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EBE0F" w14:textId="77777777" w:rsidR="00A47F6F" w:rsidRPr="00193815" w:rsidRDefault="0048556D">
      <w:pPr>
        <w:jc w:val="center"/>
        <w:rPr>
          <w:rFonts w:asciiTheme="minorHAnsi" w:eastAsia="Arial" w:hAnsiTheme="minorHAnsi" w:cs="Arial"/>
        </w:rPr>
      </w:pPr>
      <w:bookmarkStart w:id="0" w:name="_GoBack"/>
      <w:bookmarkEnd w:id="0"/>
      <w:r w:rsidRPr="00193815">
        <w:rPr>
          <w:rFonts w:asciiTheme="minorHAnsi" w:eastAsia="Arial" w:hAnsiTheme="minorHAnsi" w:cs="Arial"/>
        </w:rPr>
        <w:t>Texas Data Repository</w:t>
      </w:r>
    </w:p>
    <w:p w14:paraId="6F6DFE78" w14:textId="77777777" w:rsidR="00A47F6F" w:rsidRPr="00193815" w:rsidRDefault="0048556D">
      <w:pPr>
        <w:spacing w:after="0" w:line="240" w:lineRule="auto"/>
        <w:jc w:val="center"/>
        <w:rPr>
          <w:rFonts w:asciiTheme="minorHAnsi" w:eastAsia="Times New Roman" w:hAnsiTheme="minorHAnsi" w:cs="Times New Roman"/>
          <w:sz w:val="24"/>
          <w:szCs w:val="24"/>
        </w:rPr>
      </w:pPr>
      <w:r w:rsidRPr="00193815">
        <w:rPr>
          <w:rFonts w:asciiTheme="minorHAnsi" w:eastAsia="Arial" w:hAnsiTheme="minorHAnsi" w:cs="Arial"/>
          <w:i/>
          <w:color w:val="666666"/>
          <w:sz w:val="24"/>
          <w:szCs w:val="24"/>
        </w:rPr>
        <w:t>DATA REPOSITORY SERVICE LEVEL AGREEMENT between</w:t>
      </w:r>
    </w:p>
    <w:p w14:paraId="69C82432" w14:textId="77777777" w:rsidR="00A47F6F" w:rsidRPr="00193815" w:rsidRDefault="0048556D">
      <w:pPr>
        <w:spacing w:after="0" w:line="240" w:lineRule="auto"/>
        <w:jc w:val="center"/>
        <w:rPr>
          <w:rFonts w:asciiTheme="minorHAnsi" w:eastAsia="Times New Roman" w:hAnsiTheme="minorHAnsi" w:cs="Times New Roman"/>
          <w:sz w:val="24"/>
          <w:szCs w:val="24"/>
        </w:rPr>
      </w:pPr>
      <w:bookmarkStart w:id="1" w:name="_gjdgxs" w:colFirst="0" w:colLast="0"/>
      <w:bookmarkEnd w:id="1"/>
      <w:r w:rsidRPr="00193815">
        <w:rPr>
          <w:rFonts w:asciiTheme="minorHAnsi" w:eastAsia="Arial" w:hAnsiTheme="minorHAnsi" w:cs="Arial"/>
          <w:i/>
          <w:color w:val="666666"/>
          <w:sz w:val="24"/>
          <w:szCs w:val="24"/>
        </w:rPr>
        <w:t>[MEMBER INSTITUTION]</w:t>
      </w:r>
    </w:p>
    <w:p w14:paraId="3E2193DE" w14:textId="77777777" w:rsidR="00A47F6F" w:rsidRPr="00193815" w:rsidRDefault="0048556D">
      <w:pPr>
        <w:spacing w:after="0" w:line="240" w:lineRule="auto"/>
        <w:jc w:val="center"/>
        <w:rPr>
          <w:rFonts w:asciiTheme="minorHAnsi" w:eastAsia="Times New Roman" w:hAnsiTheme="minorHAnsi" w:cs="Times New Roman"/>
          <w:sz w:val="24"/>
          <w:szCs w:val="24"/>
        </w:rPr>
      </w:pPr>
      <w:r w:rsidRPr="00193815">
        <w:rPr>
          <w:rFonts w:asciiTheme="minorHAnsi" w:eastAsia="Arial" w:hAnsiTheme="minorHAnsi" w:cs="Arial"/>
          <w:i/>
          <w:color w:val="666666"/>
          <w:sz w:val="24"/>
          <w:szCs w:val="24"/>
        </w:rPr>
        <w:t>and</w:t>
      </w:r>
    </w:p>
    <w:p w14:paraId="0EE2247F" w14:textId="07084C08" w:rsidR="00A47F6F" w:rsidRPr="00193815" w:rsidRDefault="0048556D" w:rsidP="00193815">
      <w:pPr>
        <w:jc w:val="center"/>
        <w:rPr>
          <w:rFonts w:asciiTheme="minorHAnsi" w:eastAsia="Arial" w:hAnsiTheme="minorHAnsi" w:cs="Arial"/>
          <w:i/>
          <w:color w:val="666666"/>
          <w:sz w:val="24"/>
          <w:szCs w:val="24"/>
        </w:rPr>
      </w:pPr>
      <w:r w:rsidRPr="00193815">
        <w:rPr>
          <w:rFonts w:asciiTheme="minorHAnsi" w:eastAsia="Arial" w:hAnsiTheme="minorHAnsi" w:cs="Arial"/>
          <w:i/>
          <w:color w:val="666666"/>
          <w:sz w:val="24"/>
          <w:szCs w:val="24"/>
        </w:rPr>
        <w:t>Texas Digital Library (TDL)</w:t>
      </w:r>
    </w:p>
    <w:p w14:paraId="149ECB7F" w14:textId="77777777" w:rsidR="00A47F6F" w:rsidRPr="00193815" w:rsidRDefault="0048556D">
      <w:pPr>
        <w:rPr>
          <w:rFonts w:asciiTheme="minorHAnsi" w:eastAsia="Arial" w:hAnsiTheme="minorHAnsi" w:cs="Arial"/>
          <w:b/>
          <w:color w:val="4F81BD"/>
          <w:sz w:val="26"/>
          <w:szCs w:val="26"/>
        </w:rPr>
      </w:pPr>
      <w:r w:rsidRPr="00193815">
        <w:rPr>
          <w:rFonts w:asciiTheme="minorHAnsi" w:eastAsia="Arial" w:hAnsiTheme="minorHAnsi" w:cs="Arial"/>
          <w:b/>
          <w:color w:val="4F81BD"/>
          <w:sz w:val="26"/>
          <w:szCs w:val="26"/>
        </w:rPr>
        <w:t>I.     Purpose &amp; Scope</w:t>
      </w:r>
    </w:p>
    <w:p w14:paraId="2AF172D2" w14:textId="77777777" w:rsidR="00A47F6F" w:rsidRPr="00193815" w:rsidRDefault="0048556D">
      <w:pPr>
        <w:rPr>
          <w:rFonts w:asciiTheme="minorHAnsi" w:eastAsia="Arial" w:hAnsiTheme="minorHAnsi" w:cs="Arial"/>
        </w:rPr>
      </w:pPr>
      <w:r w:rsidRPr="00193815">
        <w:rPr>
          <w:rFonts w:asciiTheme="minorHAnsi" w:eastAsia="Arial" w:hAnsiTheme="minorHAnsi" w:cs="Arial"/>
        </w:rPr>
        <w:t>The purpose of this SERVICE LEVEL AGREEMENT (SLA) is to clearly identify the roles and responsibilities of the member institution ([MEMBER INSTITUTION NAME]) and Texas Digital Library (TDL) as they relate to the Texas Data Repository.</w:t>
      </w:r>
    </w:p>
    <w:p w14:paraId="147BB684" w14:textId="64598E98" w:rsidR="00A47F6F" w:rsidRPr="00193815" w:rsidRDefault="0048556D">
      <w:pPr>
        <w:rPr>
          <w:rFonts w:asciiTheme="minorHAnsi" w:eastAsia="Arial" w:hAnsiTheme="minorHAnsi" w:cs="Arial"/>
        </w:rPr>
      </w:pPr>
      <w:r w:rsidRPr="00193815">
        <w:rPr>
          <w:rFonts w:asciiTheme="minorHAnsi" w:eastAsia="Arial" w:hAnsiTheme="minorHAnsi" w:cs="Arial"/>
        </w:rPr>
        <w:t>The Texas Digital Library is a consortium of Texas higher education institutions, with UT Austin serving as the lead agency.</w:t>
      </w:r>
    </w:p>
    <w:p w14:paraId="6915B394" w14:textId="77777777" w:rsidR="00A47F6F" w:rsidRPr="00193815" w:rsidRDefault="0048556D">
      <w:pPr>
        <w:rPr>
          <w:rFonts w:asciiTheme="minorHAnsi" w:eastAsia="Arial" w:hAnsiTheme="minorHAnsi" w:cs="Arial"/>
          <w:b/>
          <w:color w:val="4F81BD"/>
          <w:sz w:val="26"/>
          <w:szCs w:val="26"/>
        </w:rPr>
      </w:pPr>
      <w:r w:rsidRPr="00193815">
        <w:rPr>
          <w:rFonts w:asciiTheme="minorHAnsi" w:eastAsia="Arial" w:hAnsiTheme="minorHAnsi" w:cs="Arial"/>
          <w:b/>
          <w:color w:val="4F81BD"/>
          <w:sz w:val="26"/>
          <w:szCs w:val="26"/>
        </w:rPr>
        <w:t>II.     Definitions</w:t>
      </w:r>
    </w:p>
    <w:p w14:paraId="00971581" w14:textId="77777777" w:rsidR="00A47F6F" w:rsidRPr="00193815" w:rsidRDefault="0048556D">
      <w:pPr>
        <w:numPr>
          <w:ilvl w:val="0"/>
          <w:numId w:val="1"/>
        </w:numPr>
        <w:spacing w:after="0"/>
        <w:contextualSpacing/>
        <w:rPr>
          <w:rFonts w:asciiTheme="minorHAnsi" w:hAnsiTheme="minorHAnsi"/>
        </w:rPr>
      </w:pPr>
      <w:r w:rsidRPr="00193815">
        <w:rPr>
          <w:rFonts w:asciiTheme="minorHAnsi" w:eastAsia="Arial" w:hAnsiTheme="minorHAnsi" w:cs="Arial"/>
          <w:b/>
        </w:rPr>
        <w:t xml:space="preserve">Backup: </w:t>
      </w:r>
      <w:r w:rsidRPr="00193815">
        <w:rPr>
          <w:rFonts w:asciiTheme="minorHAnsi" w:eastAsia="Arial" w:hAnsiTheme="minorHAnsi" w:cs="Arial"/>
        </w:rPr>
        <w:t>the process of making an exact duplicate of a digital object by copying the bitstream and storing that copy in a separate storage space. It is considered the minimum maintenance strategy of digital preservation.</w:t>
      </w:r>
    </w:p>
    <w:p w14:paraId="3F209615" w14:textId="4338B352" w:rsidR="00A47F6F" w:rsidRPr="00F82DD5" w:rsidRDefault="0048556D" w:rsidP="00F82DD5">
      <w:pPr>
        <w:numPr>
          <w:ilvl w:val="0"/>
          <w:numId w:val="1"/>
        </w:numPr>
        <w:spacing w:after="0"/>
        <w:contextualSpacing/>
        <w:rPr>
          <w:rFonts w:asciiTheme="minorHAnsi" w:hAnsiTheme="minorHAnsi"/>
        </w:rPr>
      </w:pPr>
      <w:r w:rsidRPr="00193815">
        <w:rPr>
          <w:rFonts w:asciiTheme="minorHAnsi" w:eastAsia="Arial" w:hAnsiTheme="minorHAnsi" w:cs="Arial"/>
          <w:b/>
        </w:rPr>
        <w:t>Dataverse:</w:t>
      </w:r>
      <w:r w:rsidRPr="00193815">
        <w:rPr>
          <w:rFonts w:asciiTheme="minorHAnsi" w:eastAsia="Arial" w:hAnsiTheme="minorHAnsi" w:cs="Arial"/>
        </w:rPr>
        <w:t xml:space="preserve"> a platform</w:t>
      </w:r>
      <w:r w:rsidR="00F82DD5">
        <w:rPr>
          <w:rFonts w:asciiTheme="minorHAnsi" w:eastAsia="Arial" w:hAnsiTheme="minorHAnsi" w:cs="Arial"/>
        </w:rPr>
        <w:t xml:space="preserve"> </w:t>
      </w:r>
      <w:r w:rsidR="00F82DD5" w:rsidRPr="00193815">
        <w:rPr>
          <w:rFonts w:asciiTheme="minorHAnsi" w:eastAsia="Arial" w:hAnsiTheme="minorHAnsi" w:cs="Arial"/>
        </w:rPr>
        <w:t>developed by Harvard University</w:t>
      </w:r>
      <w:r w:rsidRPr="00F82DD5">
        <w:rPr>
          <w:rFonts w:asciiTheme="minorHAnsi" w:eastAsia="Arial" w:hAnsiTheme="minorHAnsi" w:cs="Arial"/>
        </w:rPr>
        <w:t xml:space="preserve"> for publishing and archiving research data </w:t>
      </w:r>
    </w:p>
    <w:p w14:paraId="602A8183" w14:textId="77777777" w:rsidR="00A47F6F" w:rsidRPr="00193815" w:rsidRDefault="0048556D">
      <w:pPr>
        <w:numPr>
          <w:ilvl w:val="0"/>
          <w:numId w:val="1"/>
        </w:numPr>
        <w:spacing w:after="0"/>
        <w:contextualSpacing/>
        <w:rPr>
          <w:rFonts w:asciiTheme="minorHAnsi" w:hAnsiTheme="minorHAnsi"/>
        </w:rPr>
      </w:pPr>
      <w:r w:rsidRPr="00193815">
        <w:rPr>
          <w:rFonts w:asciiTheme="minorHAnsi" w:eastAsia="Arial" w:hAnsiTheme="minorHAnsi" w:cs="Arial"/>
          <w:b/>
        </w:rPr>
        <w:t xml:space="preserve">dataverse: </w:t>
      </w:r>
      <w:r w:rsidRPr="00193815">
        <w:rPr>
          <w:rFonts w:asciiTheme="minorHAnsi" w:eastAsia="Arial" w:hAnsiTheme="minorHAnsi" w:cs="Arial"/>
        </w:rPr>
        <w:t>a collection of datasets (and other dataverses), created by individual researchers</w:t>
      </w:r>
    </w:p>
    <w:p w14:paraId="59B77ABF" w14:textId="77777777" w:rsidR="00A47F6F" w:rsidRPr="00193815" w:rsidRDefault="0048556D">
      <w:pPr>
        <w:numPr>
          <w:ilvl w:val="0"/>
          <w:numId w:val="1"/>
        </w:numPr>
        <w:spacing w:after="0"/>
        <w:contextualSpacing/>
        <w:rPr>
          <w:rFonts w:asciiTheme="minorHAnsi" w:hAnsiTheme="minorHAnsi"/>
        </w:rPr>
      </w:pPr>
      <w:r w:rsidRPr="00193815">
        <w:rPr>
          <w:rFonts w:asciiTheme="minorHAnsi" w:eastAsia="Arial" w:hAnsiTheme="minorHAnsi" w:cs="Arial"/>
          <w:b/>
        </w:rPr>
        <w:t>institutional dataverse:</w:t>
      </w:r>
      <w:r w:rsidRPr="00193815">
        <w:rPr>
          <w:rFonts w:asciiTheme="minorHAnsi" w:eastAsia="Arial" w:hAnsiTheme="minorHAnsi" w:cs="Arial"/>
        </w:rPr>
        <w:t xml:space="preserve"> a collection of datasets and dataverses organized by member institutions and maintained by data repository librarians at each institution</w:t>
      </w:r>
    </w:p>
    <w:p w14:paraId="6EECCA66" w14:textId="77777777" w:rsidR="00A47F6F" w:rsidRPr="00193815" w:rsidRDefault="0048556D">
      <w:pPr>
        <w:numPr>
          <w:ilvl w:val="0"/>
          <w:numId w:val="1"/>
        </w:numPr>
        <w:spacing w:after="0"/>
        <w:contextualSpacing/>
        <w:rPr>
          <w:rFonts w:asciiTheme="minorHAnsi" w:hAnsiTheme="minorHAnsi"/>
        </w:rPr>
      </w:pPr>
      <w:r w:rsidRPr="00193815">
        <w:rPr>
          <w:rFonts w:asciiTheme="minorHAnsi" w:eastAsia="Arial" w:hAnsiTheme="minorHAnsi" w:cs="Arial"/>
          <w:b/>
        </w:rPr>
        <w:t xml:space="preserve">Long-term preservation: </w:t>
      </w:r>
      <w:r w:rsidRPr="00193815">
        <w:rPr>
          <w:rFonts w:asciiTheme="minorHAnsi" w:eastAsia="Arial" w:hAnsiTheme="minorHAnsi" w:cs="Arial"/>
        </w:rPr>
        <w:t xml:space="preserve">the endeavor to preserve digital content over the long term – depending on an institution’s policies, anywhere from 10 years to indefinitely. The term generally refers to the application of strategies above and beyond bit-level preservation. </w:t>
      </w:r>
    </w:p>
    <w:p w14:paraId="450962B1" w14:textId="65A0BD11" w:rsidR="00A47F6F" w:rsidRDefault="0048556D" w:rsidP="00193815">
      <w:pPr>
        <w:numPr>
          <w:ilvl w:val="0"/>
          <w:numId w:val="1"/>
        </w:numPr>
        <w:spacing w:after="0"/>
        <w:contextualSpacing/>
        <w:rPr>
          <w:rFonts w:asciiTheme="minorHAnsi" w:hAnsiTheme="minorHAnsi"/>
        </w:rPr>
      </w:pPr>
      <w:r w:rsidRPr="00193815">
        <w:rPr>
          <w:rFonts w:asciiTheme="minorHAnsi" w:eastAsia="Arial" w:hAnsiTheme="minorHAnsi" w:cs="Arial"/>
          <w:b/>
        </w:rPr>
        <w:t>Data Repository Liaison:</w:t>
      </w:r>
      <w:r w:rsidRPr="00193815">
        <w:rPr>
          <w:rFonts w:asciiTheme="minorHAnsi" w:eastAsia="Arial" w:hAnsiTheme="minorHAnsi" w:cs="Arial"/>
        </w:rPr>
        <w:t xml:space="preserve"> a liaison selected by a member institution to consult with TDL on matters related to the Texas Data Repository, serve on the TDR Steering Committee and administer local settings, policies and procedures, and institutional dataverses.</w:t>
      </w:r>
    </w:p>
    <w:p w14:paraId="628217C8" w14:textId="77777777" w:rsidR="00193815" w:rsidRPr="00193815" w:rsidRDefault="00193815" w:rsidP="00193815">
      <w:pPr>
        <w:spacing w:after="0"/>
        <w:ind w:left="720"/>
        <w:contextualSpacing/>
        <w:rPr>
          <w:rFonts w:asciiTheme="minorHAnsi" w:hAnsiTheme="minorHAnsi"/>
        </w:rPr>
      </w:pPr>
    </w:p>
    <w:p w14:paraId="141BF160" w14:textId="77777777" w:rsidR="00A47F6F" w:rsidRPr="00193815" w:rsidRDefault="0048556D">
      <w:pPr>
        <w:rPr>
          <w:rFonts w:asciiTheme="minorHAnsi" w:eastAsia="Arial" w:hAnsiTheme="minorHAnsi" w:cs="Arial"/>
          <w:b/>
          <w:color w:val="4F81BD"/>
          <w:sz w:val="26"/>
          <w:szCs w:val="26"/>
        </w:rPr>
      </w:pPr>
      <w:r w:rsidRPr="00193815">
        <w:rPr>
          <w:rFonts w:asciiTheme="minorHAnsi" w:eastAsia="Arial" w:hAnsiTheme="minorHAnsi" w:cs="Arial"/>
          <w:b/>
          <w:color w:val="4F81BD"/>
          <w:sz w:val="26"/>
          <w:szCs w:val="26"/>
        </w:rPr>
        <w:t>III.     Background</w:t>
      </w:r>
    </w:p>
    <w:p w14:paraId="0F07B7E2" w14:textId="77777777" w:rsidR="00A47F6F" w:rsidRPr="00193815" w:rsidRDefault="0048556D">
      <w:pPr>
        <w:rPr>
          <w:rFonts w:asciiTheme="minorHAnsi" w:eastAsia="Arial" w:hAnsiTheme="minorHAnsi" w:cs="Arial"/>
        </w:rPr>
      </w:pPr>
      <w:r w:rsidRPr="00193815">
        <w:rPr>
          <w:rFonts w:asciiTheme="minorHAnsi" w:eastAsia="Arial" w:hAnsiTheme="minorHAnsi" w:cs="Arial"/>
        </w:rPr>
        <w:t xml:space="preserve">The Texas Data Repository is a platform for publishing and archiving datasets (and other data products) created by faculty, staff, and students at TDL member institutions. The repository is built in an open-source application </w:t>
      </w:r>
      <w:hyperlink r:id="rId7">
        <w:r w:rsidRPr="00193815">
          <w:rPr>
            <w:rFonts w:asciiTheme="minorHAnsi" w:eastAsia="Arial" w:hAnsiTheme="minorHAnsi" w:cs="Arial"/>
            <w:color w:val="0000FF"/>
            <w:u w:val="single"/>
          </w:rPr>
          <w:t>Dataverse</w:t>
        </w:r>
      </w:hyperlink>
      <w:r w:rsidRPr="00193815">
        <w:rPr>
          <w:rFonts w:asciiTheme="minorHAnsi" w:eastAsia="Arial" w:hAnsiTheme="minorHAnsi" w:cs="Arial"/>
        </w:rPr>
        <w:t>, developed and used by Harvard University.</w:t>
      </w:r>
    </w:p>
    <w:p w14:paraId="6FF09694" w14:textId="33D72EFF" w:rsidR="0048556D" w:rsidRPr="00193815" w:rsidRDefault="0048556D">
      <w:pPr>
        <w:rPr>
          <w:rFonts w:asciiTheme="minorHAnsi" w:eastAsia="Arial" w:hAnsiTheme="minorHAnsi" w:cs="Arial"/>
        </w:rPr>
      </w:pPr>
      <w:r w:rsidRPr="00193815">
        <w:rPr>
          <w:rFonts w:asciiTheme="minorHAnsi" w:eastAsia="Arial" w:hAnsiTheme="minorHAnsi" w:cs="Arial"/>
        </w:rPr>
        <w:t xml:space="preserve">The repository is hosted by </w:t>
      </w:r>
      <w:hyperlink r:id="rId8">
        <w:r w:rsidRPr="00193815">
          <w:rPr>
            <w:rFonts w:asciiTheme="minorHAnsi" w:eastAsia="Arial" w:hAnsiTheme="minorHAnsi" w:cs="Arial"/>
            <w:color w:val="0000FF"/>
            <w:u w:val="single"/>
          </w:rPr>
          <w:t>Texas Digital Library</w:t>
        </w:r>
      </w:hyperlink>
      <w:r w:rsidRPr="00193815">
        <w:rPr>
          <w:rFonts w:asciiTheme="minorHAnsi" w:eastAsia="Arial" w:hAnsiTheme="minorHAnsi" w:cs="Arial"/>
        </w:rPr>
        <w:t xml:space="preserve"> (TDL), a consortium of academic libraries in Texas with a proven history of providing shared technology services that support secure, reliable access to digital collections of research and scholarship.</w:t>
      </w:r>
    </w:p>
    <w:p w14:paraId="7BCD93EA" w14:textId="77777777" w:rsidR="00A47F6F" w:rsidRPr="00193815" w:rsidRDefault="0048556D">
      <w:pPr>
        <w:rPr>
          <w:rFonts w:asciiTheme="minorHAnsi" w:eastAsia="Arial" w:hAnsiTheme="minorHAnsi" w:cs="Arial"/>
          <w:b/>
          <w:color w:val="4F81BD"/>
          <w:sz w:val="26"/>
          <w:szCs w:val="26"/>
        </w:rPr>
      </w:pPr>
      <w:r w:rsidRPr="00193815">
        <w:rPr>
          <w:rFonts w:asciiTheme="minorHAnsi" w:eastAsia="Arial" w:hAnsiTheme="minorHAnsi" w:cs="Arial"/>
          <w:b/>
          <w:color w:val="4F81BD"/>
          <w:sz w:val="26"/>
          <w:szCs w:val="26"/>
        </w:rPr>
        <w:t xml:space="preserve">IV. </w:t>
      </w:r>
      <w:r w:rsidRPr="00193815">
        <w:rPr>
          <w:rFonts w:asciiTheme="minorHAnsi" w:eastAsia="Arial" w:hAnsiTheme="minorHAnsi" w:cs="Arial"/>
          <w:b/>
          <w:color w:val="4F81BD"/>
          <w:sz w:val="26"/>
          <w:szCs w:val="26"/>
        </w:rPr>
        <w:tab/>
        <w:t>[MEMBER INSTITUTION’S] responsibilities under this SLA</w:t>
      </w:r>
    </w:p>
    <w:p w14:paraId="18B0646F" w14:textId="77777777" w:rsidR="00A47F6F" w:rsidRPr="00193815" w:rsidRDefault="0048556D">
      <w:pPr>
        <w:rPr>
          <w:rFonts w:asciiTheme="minorHAnsi" w:eastAsia="Arial" w:hAnsiTheme="minorHAnsi" w:cs="Arial"/>
        </w:rPr>
      </w:pPr>
      <w:r w:rsidRPr="00193815">
        <w:rPr>
          <w:rFonts w:asciiTheme="minorHAnsi" w:eastAsia="Arial" w:hAnsiTheme="minorHAnsi" w:cs="Arial"/>
        </w:rPr>
        <w:t>[NAME OF MEMBER INSTITUTION] shall:</w:t>
      </w:r>
    </w:p>
    <w:p w14:paraId="4209A382" w14:textId="77777777" w:rsidR="00A47F6F" w:rsidRPr="00193815" w:rsidRDefault="0048556D">
      <w:pPr>
        <w:numPr>
          <w:ilvl w:val="0"/>
          <w:numId w:val="2"/>
        </w:numPr>
        <w:spacing w:after="0"/>
        <w:contextualSpacing/>
        <w:rPr>
          <w:rFonts w:asciiTheme="minorHAnsi" w:hAnsiTheme="minorHAnsi"/>
        </w:rPr>
      </w:pPr>
      <w:r w:rsidRPr="00193815">
        <w:rPr>
          <w:rFonts w:asciiTheme="minorHAnsi" w:hAnsiTheme="minorHAnsi"/>
        </w:rPr>
        <w:lastRenderedPageBreak/>
        <w:t>Appoint an individual to serve as “data repository liaison” to provide oversight of research data from their respective institution in the Texas Data Repository, manage any local services associated with the TDR, and serve on the TDR Steering Committee.</w:t>
      </w:r>
    </w:p>
    <w:p w14:paraId="06D27A03" w14:textId="77777777" w:rsidR="00A47F6F" w:rsidRPr="00193815" w:rsidRDefault="0048556D">
      <w:pPr>
        <w:numPr>
          <w:ilvl w:val="0"/>
          <w:numId w:val="2"/>
        </w:numPr>
        <w:spacing w:after="0"/>
        <w:contextualSpacing/>
        <w:rPr>
          <w:rFonts w:asciiTheme="minorHAnsi" w:hAnsiTheme="minorHAnsi"/>
        </w:rPr>
      </w:pPr>
      <w:r w:rsidRPr="00193815">
        <w:rPr>
          <w:rFonts w:asciiTheme="minorHAnsi" w:hAnsiTheme="minorHAnsi"/>
        </w:rPr>
        <w:t>Establish institutional policies around use of the repository, including determining default privileges for researcher-users and handling copyright inquiries, takedown requests, and rights decisions. Institutions will inform TDL when necessary of repository actions required.</w:t>
      </w:r>
    </w:p>
    <w:p w14:paraId="539F7904" w14:textId="77777777" w:rsidR="00A47F6F" w:rsidRPr="00193815" w:rsidRDefault="0048556D">
      <w:pPr>
        <w:numPr>
          <w:ilvl w:val="0"/>
          <w:numId w:val="2"/>
        </w:numPr>
        <w:spacing w:after="0"/>
        <w:contextualSpacing/>
        <w:rPr>
          <w:rFonts w:asciiTheme="minorHAnsi" w:hAnsiTheme="minorHAnsi"/>
        </w:rPr>
      </w:pPr>
      <w:r w:rsidRPr="00193815">
        <w:rPr>
          <w:rFonts w:asciiTheme="minorHAnsi" w:hAnsiTheme="minorHAnsi"/>
        </w:rPr>
        <w:t>Update TDL when a change to the data repository liaison is needed, in order for TDL to maintain accurate public registry of data repository liaisons at member institutions.</w:t>
      </w:r>
    </w:p>
    <w:p w14:paraId="27F26393" w14:textId="77777777" w:rsidR="00A47F6F" w:rsidRPr="00193815" w:rsidRDefault="0048556D">
      <w:pPr>
        <w:numPr>
          <w:ilvl w:val="0"/>
          <w:numId w:val="2"/>
        </w:numPr>
        <w:spacing w:after="0"/>
        <w:contextualSpacing/>
        <w:rPr>
          <w:rFonts w:asciiTheme="minorHAnsi" w:hAnsiTheme="minorHAnsi"/>
        </w:rPr>
      </w:pPr>
      <w:r w:rsidRPr="00193815">
        <w:rPr>
          <w:rFonts w:asciiTheme="minorHAnsi" w:hAnsiTheme="minorHAnsi"/>
        </w:rPr>
        <w:t>Update signatures to the TDR Steering Committee Charter (Attachment 1) when any data repository liaison or director/dean staff changes.</w:t>
      </w:r>
    </w:p>
    <w:p w14:paraId="18E2BF11" w14:textId="77777777" w:rsidR="00A47F6F" w:rsidRPr="00193815" w:rsidRDefault="0048556D">
      <w:pPr>
        <w:numPr>
          <w:ilvl w:val="0"/>
          <w:numId w:val="2"/>
        </w:numPr>
        <w:spacing w:after="0"/>
        <w:contextualSpacing/>
        <w:rPr>
          <w:rFonts w:asciiTheme="minorHAnsi" w:hAnsiTheme="minorHAnsi"/>
        </w:rPr>
      </w:pPr>
      <w:r w:rsidRPr="00193815">
        <w:rPr>
          <w:rFonts w:asciiTheme="minorHAnsi" w:hAnsiTheme="minorHAnsi"/>
        </w:rPr>
        <w:t>Be responsible for the long-term preservation of data files deposited by faculty/staff from the member institution.</w:t>
      </w:r>
    </w:p>
    <w:p w14:paraId="4DC8BFA6" w14:textId="77777777" w:rsidR="00A47F6F" w:rsidRPr="00193815" w:rsidRDefault="0048556D">
      <w:pPr>
        <w:numPr>
          <w:ilvl w:val="0"/>
          <w:numId w:val="2"/>
        </w:numPr>
        <w:spacing w:after="0"/>
        <w:contextualSpacing/>
        <w:rPr>
          <w:rFonts w:asciiTheme="minorHAnsi" w:hAnsiTheme="minorHAnsi"/>
        </w:rPr>
      </w:pPr>
      <w:r w:rsidRPr="00193815">
        <w:rPr>
          <w:rFonts w:asciiTheme="minorHAnsi" w:hAnsiTheme="minorHAnsi"/>
        </w:rPr>
        <w:t>Inform TDL of the institutional requirements necessary to authorize and sustain the Texas Data Repository, e.g. security authorizations through Central IT offices.</w:t>
      </w:r>
    </w:p>
    <w:p w14:paraId="296D204B" w14:textId="77777777" w:rsidR="00A47F6F" w:rsidRPr="00193815" w:rsidRDefault="0048556D">
      <w:pPr>
        <w:numPr>
          <w:ilvl w:val="0"/>
          <w:numId w:val="2"/>
        </w:numPr>
        <w:spacing w:after="0"/>
        <w:contextualSpacing/>
        <w:rPr>
          <w:rFonts w:asciiTheme="minorHAnsi" w:hAnsiTheme="minorHAnsi"/>
        </w:rPr>
      </w:pPr>
      <w:r w:rsidRPr="00193815">
        <w:rPr>
          <w:rFonts w:asciiTheme="minorHAnsi" w:hAnsiTheme="minorHAnsi"/>
        </w:rPr>
        <w:t>Serve as a liaison between TDL and institutional departments as necessary (e.g. with Central IT for setup of Shibboleth)</w:t>
      </w:r>
    </w:p>
    <w:p w14:paraId="5A7CA0AE" w14:textId="77777777" w:rsidR="00A47F6F" w:rsidRPr="00193815" w:rsidRDefault="0048556D">
      <w:pPr>
        <w:numPr>
          <w:ilvl w:val="0"/>
          <w:numId w:val="2"/>
        </w:numPr>
        <w:spacing w:after="0"/>
        <w:contextualSpacing/>
        <w:rPr>
          <w:rFonts w:asciiTheme="minorHAnsi" w:hAnsiTheme="minorHAnsi"/>
        </w:rPr>
      </w:pPr>
      <w:r w:rsidRPr="00193815">
        <w:rPr>
          <w:rFonts w:asciiTheme="minorHAnsi" w:hAnsiTheme="minorHAnsi"/>
        </w:rPr>
        <w:t xml:space="preserve">Recommend, in conjunction with TDL, data repository options should the Texas Data Repository be discontinued. </w:t>
      </w:r>
    </w:p>
    <w:p w14:paraId="7A2D1F54" w14:textId="77777777" w:rsidR="00A47F6F" w:rsidRPr="00193815" w:rsidRDefault="0048556D">
      <w:pPr>
        <w:numPr>
          <w:ilvl w:val="0"/>
          <w:numId w:val="2"/>
        </w:numPr>
        <w:contextualSpacing/>
        <w:rPr>
          <w:rFonts w:asciiTheme="minorHAnsi" w:hAnsiTheme="minorHAnsi"/>
        </w:rPr>
      </w:pPr>
      <w:r w:rsidRPr="00193815">
        <w:rPr>
          <w:rFonts w:asciiTheme="minorHAnsi" w:hAnsiTheme="minorHAnsi"/>
        </w:rPr>
        <w:t xml:space="preserve">Promote and support the Texas Data Repository service within its campus community and educate faculty, staff, and student users as necessary of policies and procedures. </w:t>
      </w:r>
    </w:p>
    <w:p w14:paraId="592BB1B3" w14:textId="0567ACBE" w:rsidR="00193815" w:rsidRDefault="0048556D" w:rsidP="00193815">
      <w:pPr>
        <w:numPr>
          <w:ilvl w:val="0"/>
          <w:numId w:val="2"/>
        </w:numPr>
        <w:contextualSpacing/>
        <w:rPr>
          <w:rFonts w:asciiTheme="minorHAnsi" w:hAnsiTheme="minorHAnsi"/>
        </w:rPr>
      </w:pPr>
      <w:r w:rsidRPr="00193815">
        <w:rPr>
          <w:rFonts w:asciiTheme="minorHAnsi" w:hAnsiTheme="minorHAnsi"/>
        </w:rPr>
        <w:t>Work in good faith to maintain TDL’s current, stated data limits. Anything that exceeds those stated amounts requires consultation with TDL.</w:t>
      </w:r>
    </w:p>
    <w:p w14:paraId="755A9C48" w14:textId="77777777" w:rsidR="00193815" w:rsidRPr="00193815" w:rsidRDefault="00193815" w:rsidP="00193815">
      <w:pPr>
        <w:ind w:left="720"/>
        <w:contextualSpacing/>
        <w:rPr>
          <w:rFonts w:asciiTheme="minorHAnsi" w:hAnsiTheme="minorHAnsi"/>
        </w:rPr>
      </w:pPr>
    </w:p>
    <w:p w14:paraId="1EA6528E" w14:textId="77777777" w:rsidR="00A47F6F" w:rsidRPr="00193815" w:rsidRDefault="0048556D" w:rsidP="00193815">
      <w:pPr>
        <w:ind w:firstLine="630"/>
        <w:rPr>
          <w:rFonts w:asciiTheme="minorHAnsi" w:eastAsia="Arial" w:hAnsiTheme="minorHAnsi" w:cs="Arial"/>
          <w:b/>
          <w:color w:val="4F81BD"/>
          <w:sz w:val="24"/>
          <w:szCs w:val="24"/>
        </w:rPr>
      </w:pPr>
      <w:r w:rsidRPr="00193815">
        <w:rPr>
          <w:rFonts w:asciiTheme="minorHAnsi" w:eastAsia="Arial" w:hAnsiTheme="minorHAnsi" w:cs="Arial"/>
          <w:b/>
          <w:color w:val="4F81BD"/>
          <w:sz w:val="24"/>
          <w:szCs w:val="24"/>
        </w:rPr>
        <w:t xml:space="preserve">A. Data Repository Liaison responsibilities </w:t>
      </w:r>
    </w:p>
    <w:p w14:paraId="6DB9D611" w14:textId="77777777" w:rsidR="00A47F6F" w:rsidRPr="00193815" w:rsidRDefault="0048556D">
      <w:pPr>
        <w:ind w:left="630"/>
        <w:rPr>
          <w:rFonts w:asciiTheme="minorHAnsi" w:eastAsia="Arial" w:hAnsiTheme="minorHAnsi" w:cs="Arial"/>
        </w:rPr>
      </w:pPr>
      <w:r w:rsidRPr="00193815">
        <w:rPr>
          <w:rFonts w:asciiTheme="minorHAnsi" w:eastAsia="Arial" w:hAnsiTheme="minorHAnsi" w:cs="Arial"/>
        </w:rPr>
        <w:t>Data Repository liaison duties include:</w:t>
      </w:r>
    </w:p>
    <w:p w14:paraId="0D564B21" w14:textId="77777777" w:rsidR="00A47F6F" w:rsidRPr="00193815" w:rsidRDefault="0048556D">
      <w:pPr>
        <w:numPr>
          <w:ilvl w:val="0"/>
          <w:numId w:val="3"/>
        </w:numPr>
        <w:spacing w:after="0"/>
        <w:contextualSpacing/>
        <w:rPr>
          <w:rFonts w:asciiTheme="minorHAnsi" w:hAnsiTheme="minorHAnsi"/>
          <w:sz w:val="24"/>
          <w:szCs w:val="24"/>
        </w:rPr>
      </w:pPr>
      <w:r w:rsidRPr="00193815">
        <w:rPr>
          <w:rFonts w:asciiTheme="minorHAnsi" w:hAnsiTheme="minorHAnsi"/>
          <w:sz w:val="24"/>
          <w:szCs w:val="24"/>
        </w:rPr>
        <w:t>Act as the local liaison/contact person for users and other university community members and provide oversight locally of the TDR service;</w:t>
      </w:r>
    </w:p>
    <w:p w14:paraId="428CFBB1" w14:textId="77777777" w:rsidR="00A47F6F" w:rsidRPr="00193815" w:rsidRDefault="0048556D">
      <w:pPr>
        <w:numPr>
          <w:ilvl w:val="0"/>
          <w:numId w:val="3"/>
        </w:numPr>
        <w:spacing w:after="0"/>
        <w:contextualSpacing/>
        <w:rPr>
          <w:rFonts w:asciiTheme="minorHAnsi" w:hAnsiTheme="minorHAnsi"/>
          <w:sz w:val="24"/>
          <w:szCs w:val="24"/>
        </w:rPr>
      </w:pPr>
      <w:r w:rsidRPr="00193815">
        <w:rPr>
          <w:rFonts w:asciiTheme="minorHAnsi" w:hAnsiTheme="minorHAnsi"/>
          <w:sz w:val="24"/>
          <w:szCs w:val="24"/>
        </w:rPr>
        <w:t>Participate in TDR Steering Committee meeting and work;</w:t>
      </w:r>
    </w:p>
    <w:p w14:paraId="35A092D0" w14:textId="77777777" w:rsidR="00A47F6F" w:rsidRPr="00193815" w:rsidRDefault="0048556D">
      <w:pPr>
        <w:numPr>
          <w:ilvl w:val="0"/>
          <w:numId w:val="3"/>
        </w:numPr>
        <w:spacing w:after="0"/>
        <w:contextualSpacing/>
        <w:rPr>
          <w:rFonts w:asciiTheme="minorHAnsi" w:hAnsiTheme="minorHAnsi"/>
          <w:sz w:val="24"/>
          <w:szCs w:val="24"/>
        </w:rPr>
      </w:pPr>
      <w:r w:rsidRPr="00193815">
        <w:rPr>
          <w:rFonts w:asciiTheme="minorHAnsi" w:hAnsiTheme="minorHAnsi"/>
          <w:sz w:val="24"/>
          <w:szCs w:val="24"/>
        </w:rPr>
        <w:t>Manage and update institutional dataverse page, including theme (logos, colors) and description;</w:t>
      </w:r>
    </w:p>
    <w:p w14:paraId="6C2D0369" w14:textId="77777777" w:rsidR="00A47F6F" w:rsidRPr="00193815" w:rsidRDefault="0048556D">
      <w:pPr>
        <w:numPr>
          <w:ilvl w:val="0"/>
          <w:numId w:val="3"/>
        </w:numPr>
        <w:spacing w:after="0"/>
        <w:contextualSpacing/>
        <w:rPr>
          <w:rFonts w:asciiTheme="minorHAnsi" w:hAnsiTheme="minorHAnsi"/>
          <w:sz w:val="24"/>
          <w:szCs w:val="24"/>
        </w:rPr>
      </w:pPr>
      <w:r w:rsidRPr="00193815">
        <w:rPr>
          <w:rFonts w:asciiTheme="minorHAnsi" w:hAnsiTheme="minorHAnsi"/>
          <w:sz w:val="24"/>
          <w:szCs w:val="24"/>
        </w:rPr>
        <w:t>Maintain required and optional metadata fields and settings for browseable facets to comply with TDL and local guidelines;</w:t>
      </w:r>
    </w:p>
    <w:p w14:paraId="15E8C8C9" w14:textId="77777777" w:rsidR="00A47F6F" w:rsidRPr="00193815" w:rsidRDefault="0048556D">
      <w:pPr>
        <w:numPr>
          <w:ilvl w:val="0"/>
          <w:numId w:val="3"/>
        </w:numPr>
        <w:spacing w:after="0"/>
        <w:contextualSpacing/>
        <w:rPr>
          <w:rFonts w:asciiTheme="minorHAnsi" w:hAnsiTheme="minorHAnsi"/>
          <w:sz w:val="24"/>
          <w:szCs w:val="24"/>
        </w:rPr>
      </w:pPr>
      <w:r w:rsidRPr="00193815">
        <w:rPr>
          <w:rFonts w:asciiTheme="minorHAnsi" w:hAnsiTheme="minorHAnsi"/>
          <w:sz w:val="24"/>
          <w:szCs w:val="24"/>
        </w:rPr>
        <w:t>Control permissions for the institutional dataverse (and other dataverses the data repository librarian creates);</w:t>
      </w:r>
    </w:p>
    <w:p w14:paraId="1E6B8164" w14:textId="77777777" w:rsidR="00A47F6F" w:rsidRPr="00193815" w:rsidRDefault="0048556D">
      <w:pPr>
        <w:numPr>
          <w:ilvl w:val="0"/>
          <w:numId w:val="3"/>
        </w:numPr>
        <w:contextualSpacing/>
        <w:rPr>
          <w:rFonts w:asciiTheme="minorHAnsi" w:hAnsiTheme="minorHAnsi"/>
          <w:sz w:val="24"/>
          <w:szCs w:val="24"/>
        </w:rPr>
      </w:pPr>
      <w:r w:rsidRPr="00193815">
        <w:rPr>
          <w:rFonts w:asciiTheme="minorHAnsi" w:hAnsiTheme="minorHAnsi"/>
          <w:sz w:val="24"/>
          <w:szCs w:val="24"/>
        </w:rPr>
        <w:t>Fulfill additional, related duties as assigned by the institution. These might include assisting in other data curation roles such as data ingest, metadata creation and modification, and data management planning, as well as contacting users through the data repository interface.</w:t>
      </w:r>
    </w:p>
    <w:p w14:paraId="3AFB63AD" w14:textId="77777777" w:rsidR="00193815" w:rsidRDefault="00193815">
      <w:pPr>
        <w:rPr>
          <w:rFonts w:asciiTheme="minorHAnsi" w:eastAsia="Arial" w:hAnsiTheme="minorHAnsi" w:cs="Arial"/>
          <w:b/>
          <w:color w:val="4F81BD"/>
          <w:sz w:val="26"/>
          <w:szCs w:val="26"/>
        </w:rPr>
      </w:pPr>
    </w:p>
    <w:p w14:paraId="1D4F9FEA" w14:textId="77777777" w:rsidR="00A47F6F" w:rsidRPr="00193815" w:rsidRDefault="0048556D">
      <w:pPr>
        <w:rPr>
          <w:rFonts w:asciiTheme="minorHAnsi" w:eastAsia="Arial" w:hAnsiTheme="minorHAnsi" w:cs="Arial"/>
          <w:b/>
          <w:color w:val="4F81BD"/>
          <w:sz w:val="26"/>
          <w:szCs w:val="26"/>
        </w:rPr>
      </w:pPr>
      <w:r w:rsidRPr="00193815">
        <w:rPr>
          <w:rFonts w:asciiTheme="minorHAnsi" w:eastAsia="Arial" w:hAnsiTheme="minorHAnsi" w:cs="Arial"/>
          <w:b/>
          <w:color w:val="4F81BD"/>
          <w:sz w:val="26"/>
          <w:szCs w:val="26"/>
        </w:rPr>
        <w:lastRenderedPageBreak/>
        <w:t>V.     TDL’s Responsibilities under this SLA</w:t>
      </w:r>
    </w:p>
    <w:p w14:paraId="12B68B88" w14:textId="77777777" w:rsidR="00A47F6F" w:rsidRPr="00193815" w:rsidRDefault="0048556D">
      <w:pPr>
        <w:spacing w:before="240"/>
        <w:rPr>
          <w:rFonts w:asciiTheme="minorHAnsi" w:eastAsia="Arial" w:hAnsiTheme="minorHAnsi" w:cs="Arial"/>
        </w:rPr>
      </w:pPr>
      <w:r w:rsidRPr="00193815">
        <w:rPr>
          <w:rFonts w:asciiTheme="minorHAnsi" w:eastAsia="Arial" w:hAnsiTheme="minorHAnsi" w:cs="Arial"/>
        </w:rPr>
        <w:t>TDL shall:</w:t>
      </w:r>
    </w:p>
    <w:p w14:paraId="0013AABD" w14:textId="77777777" w:rsidR="00A47F6F" w:rsidRPr="00193815" w:rsidRDefault="0048556D">
      <w:pPr>
        <w:numPr>
          <w:ilvl w:val="0"/>
          <w:numId w:val="8"/>
        </w:numPr>
        <w:spacing w:before="240" w:after="0"/>
        <w:contextualSpacing/>
        <w:rPr>
          <w:rFonts w:asciiTheme="minorHAnsi" w:hAnsiTheme="minorHAnsi"/>
        </w:rPr>
      </w:pPr>
      <w:r w:rsidRPr="00193815">
        <w:rPr>
          <w:rFonts w:asciiTheme="minorHAnsi" w:eastAsia="Arial" w:hAnsiTheme="minorHAnsi" w:cs="Arial"/>
        </w:rPr>
        <w:t>Provide access to and secure backup of data submitted to the repository</w:t>
      </w:r>
    </w:p>
    <w:p w14:paraId="0D89CF55" w14:textId="77777777" w:rsidR="00A47F6F" w:rsidRPr="00193815" w:rsidRDefault="0048556D">
      <w:pPr>
        <w:numPr>
          <w:ilvl w:val="1"/>
          <w:numId w:val="8"/>
        </w:numPr>
        <w:spacing w:after="0"/>
        <w:contextualSpacing/>
        <w:rPr>
          <w:rFonts w:asciiTheme="minorHAnsi" w:hAnsiTheme="minorHAnsi"/>
        </w:rPr>
      </w:pPr>
      <w:r w:rsidRPr="00193815">
        <w:rPr>
          <w:rFonts w:asciiTheme="minorHAnsi" w:eastAsia="Arial" w:hAnsiTheme="minorHAnsi" w:cs="Arial"/>
        </w:rPr>
        <w:t>TDL will retain data files, make them accessible (when applicable), and provide secure backup for the duration outlined in the policy</w:t>
      </w:r>
    </w:p>
    <w:p w14:paraId="7AE3ABF8" w14:textId="77777777" w:rsidR="00A47F6F" w:rsidRPr="00193815" w:rsidRDefault="0048556D">
      <w:pPr>
        <w:numPr>
          <w:ilvl w:val="1"/>
          <w:numId w:val="8"/>
        </w:numPr>
        <w:spacing w:after="0"/>
        <w:contextualSpacing/>
        <w:rPr>
          <w:rFonts w:asciiTheme="minorHAnsi" w:hAnsiTheme="minorHAnsi"/>
        </w:rPr>
      </w:pPr>
      <w:r w:rsidRPr="00193815">
        <w:rPr>
          <w:rFonts w:asciiTheme="minorHAnsi" w:eastAsia="Arial" w:hAnsiTheme="minorHAnsi" w:cs="Arial"/>
        </w:rPr>
        <w:t xml:space="preserve">TDL will retain metadata for the duration outlined in the policy </w:t>
      </w:r>
    </w:p>
    <w:p w14:paraId="0B494A84" w14:textId="77777777" w:rsidR="00A47F6F" w:rsidRPr="00193815" w:rsidRDefault="0048556D">
      <w:pPr>
        <w:numPr>
          <w:ilvl w:val="0"/>
          <w:numId w:val="8"/>
        </w:numPr>
        <w:spacing w:after="0"/>
        <w:contextualSpacing/>
        <w:rPr>
          <w:rFonts w:asciiTheme="minorHAnsi" w:hAnsiTheme="minorHAnsi"/>
        </w:rPr>
      </w:pPr>
      <w:r w:rsidRPr="00193815">
        <w:rPr>
          <w:rFonts w:asciiTheme="minorHAnsi" w:eastAsia="Arial" w:hAnsiTheme="minorHAnsi" w:cs="Arial"/>
        </w:rPr>
        <w:t>Create and maintain appropriate user profile permissions for data repository liaisons</w:t>
      </w:r>
    </w:p>
    <w:p w14:paraId="15BC7050" w14:textId="77777777" w:rsidR="00A47F6F" w:rsidRPr="00193815" w:rsidRDefault="0048556D">
      <w:pPr>
        <w:numPr>
          <w:ilvl w:val="0"/>
          <w:numId w:val="8"/>
        </w:numPr>
        <w:spacing w:after="0"/>
        <w:contextualSpacing/>
        <w:rPr>
          <w:rFonts w:asciiTheme="minorHAnsi" w:hAnsiTheme="minorHAnsi"/>
        </w:rPr>
      </w:pPr>
      <w:r w:rsidRPr="00193815">
        <w:rPr>
          <w:rFonts w:asciiTheme="minorHAnsi" w:eastAsia="Arial" w:hAnsiTheme="minorHAnsi" w:cs="Arial"/>
        </w:rPr>
        <w:t xml:space="preserve">Be responsible for the stewardship, technological oversight, and upgrades of the data repository software infrastructure </w:t>
      </w:r>
    </w:p>
    <w:p w14:paraId="792D760A" w14:textId="77777777" w:rsidR="00A47F6F" w:rsidRPr="00193815" w:rsidRDefault="0048556D">
      <w:pPr>
        <w:numPr>
          <w:ilvl w:val="0"/>
          <w:numId w:val="8"/>
        </w:numPr>
        <w:spacing w:after="0"/>
        <w:contextualSpacing/>
        <w:rPr>
          <w:rFonts w:asciiTheme="minorHAnsi" w:hAnsiTheme="minorHAnsi"/>
        </w:rPr>
      </w:pPr>
      <w:r w:rsidRPr="00193815">
        <w:rPr>
          <w:rFonts w:asciiTheme="minorHAnsi" w:eastAsia="Arial" w:hAnsiTheme="minorHAnsi" w:cs="Arial"/>
        </w:rPr>
        <w:t>Provide timely reporting to data repository liaisons regarding any system issues, including planned or unplanned outages or other significant changes</w:t>
      </w:r>
    </w:p>
    <w:p w14:paraId="60165AB0" w14:textId="77777777" w:rsidR="00A47F6F" w:rsidRPr="00193815" w:rsidRDefault="0048556D">
      <w:pPr>
        <w:numPr>
          <w:ilvl w:val="0"/>
          <w:numId w:val="8"/>
        </w:numPr>
        <w:spacing w:after="0"/>
        <w:contextualSpacing/>
        <w:rPr>
          <w:rFonts w:asciiTheme="minorHAnsi" w:hAnsiTheme="minorHAnsi"/>
        </w:rPr>
      </w:pPr>
      <w:r w:rsidRPr="00193815">
        <w:rPr>
          <w:rFonts w:asciiTheme="minorHAnsi" w:eastAsia="Arial" w:hAnsiTheme="minorHAnsi" w:cs="Arial"/>
        </w:rPr>
        <w:t>Recommend, in conjunction with member institutions, data repository options should the Texas Data Repository be discontinued</w:t>
      </w:r>
    </w:p>
    <w:p w14:paraId="54A1F1EB" w14:textId="77777777" w:rsidR="00A47F6F" w:rsidRPr="00193815" w:rsidRDefault="0048556D">
      <w:pPr>
        <w:numPr>
          <w:ilvl w:val="0"/>
          <w:numId w:val="8"/>
        </w:numPr>
        <w:spacing w:after="0"/>
        <w:contextualSpacing/>
        <w:rPr>
          <w:rFonts w:asciiTheme="minorHAnsi" w:hAnsiTheme="minorHAnsi"/>
        </w:rPr>
      </w:pPr>
      <w:r w:rsidRPr="00193815">
        <w:rPr>
          <w:rFonts w:asciiTheme="minorHAnsi" w:eastAsia="Arial" w:hAnsiTheme="minorHAnsi" w:cs="Arial"/>
        </w:rPr>
        <w:t>Coordinate a TDR Steering Committee of data repository liaisons</w:t>
      </w:r>
    </w:p>
    <w:p w14:paraId="63CAB85C" w14:textId="77777777" w:rsidR="00A47F6F" w:rsidRPr="00193815" w:rsidRDefault="0048556D">
      <w:pPr>
        <w:numPr>
          <w:ilvl w:val="0"/>
          <w:numId w:val="8"/>
        </w:numPr>
        <w:spacing w:after="0"/>
        <w:contextualSpacing/>
        <w:rPr>
          <w:rFonts w:asciiTheme="minorHAnsi" w:hAnsiTheme="minorHAnsi"/>
        </w:rPr>
      </w:pPr>
      <w:r w:rsidRPr="00193815">
        <w:rPr>
          <w:rFonts w:asciiTheme="minorHAnsi" w:eastAsia="Arial" w:hAnsiTheme="minorHAnsi" w:cs="Arial"/>
        </w:rPr>
        <w:t>Maintain a tech support helpdesk for the data repository liaisons and for referring requests to them</w:t>
      </w:r>
    </w:p>
    <w:p w14:paraId="730F8227" w14:textId="77777777" w:rsidR="00A47F6F" w:rsidRPr="00193815" w:rsidRDefault="0048556D">
      <w:pPr>
        <w:numPr>
          <w:ilvl w:val="0"/>
          <w:numId w:val="8"/>
        </w:numPr>
        <w:spacing w:after="0"/>
        <w:contextualSpacing/>
        <w:rPr>
          <w:rFonts w:asciiTheme="minorHAnsi" w:hAnsiTheme="minorHAnsi"/>
        </w:rPr>
      </w:pPr>
      <w:r w:rsidRPr="00193815">
        <w:rPr>
          <w:rFonts w:asciiTheme="minorHAnsi" w:eastAsia="Arial" w:hAnsiTheme="minorHAnsi" w:cs="Arial"/>
        </w:rPr>
        <w:t>Provide training and professional development opportunities to data repository liaisons as needed</w:t>
      </w:r>
    </w:p>
    <w:p w14:paraId="274374B6" w14:textId="77777777" w:rsidR="00193815" w:rsidRDefault="0048556D" w:rsidP="00193815">
      <w:pPr>
        <w:numPr>
          <w:ilvl w:val="0"/>
          <w:numId w:val="8"/>
        </w:numPr>
        <w:contextualSpacing/>
        <w:rPr>
          <w:rFonts w:asciiTheme="minorHAnsi" w:hAnsiTheme="minorHAnsi"/>
        </w:rPr>
      </w:pPr>
      <w:r w:rsidRPr="00193815">
        <w:rPr>
          <w:rFonts w:asciiTheme="minorHAnsi" w:eastAsia="Arial" w:hAnsiTheme="minorHAnsi" w:cs="Arial"/>
        </w:rPr>
        <w:t>Provide periodic reports to data repository librarians detailing information about deposits from their institution</w:t>
      </w:r>
    </w:p>
    <w:p w14:paraId="16610910" w14:textId="77777777" w:rsidR="00193815" w:rsidRDefault="00193815" w:rsidP="00193815">
      <w:pPr>
        <w:contextualSpacing/>
        <w:rPr>
          <w:rFonts w:asciiTheme="minorHAnsi" w:hAnsiTheme="minorHAnsi"/>
        </w:rPr>
      </w:pPr>
    </w:p>
    <w:p w14:paraId="19728E4F" w14:textId="61E12BFA" w:rsidR="00A47F6F" w:rsidRPr="00193815" w:rsidRDefault="0048556D" w:rsidP="00193815">
      <w:pPr>
        <w:contextualSpacing/>
        <w:rPr>
          <w:rFonts w:asciiTheme="minorHAnsi" w:hAnsiTheme="minorHAnsi"/>
        </w:rPr>
      </w:pPr>
      <w:r w:rsidRPr="00193815">
        <w:rPr>
          <w:rFonts w:asciiTheme="minorHAnsi" w:eastAsia="Arial" w:hAnsiTheme="minorHAnsi" w:cs="Arial"/>
          <w:b/>
          <w:color w:val="4F81BD"/>
          <w:sz w:val="26"/>
          <w:szCs w:val="26"/>
        </w:rPr>
        <w:t>VI.     Costs</w:t>
      </w:r>
    </w:p>
    <w:p w14:paraId="5ACA1F21" w14:textId="77777777" w:rsidR="00A47F6F" w:rsidRPr="00193815" w:rsidRDefault="0048556D">
      <w:pPr>
        <w:spacing w:before="240"/>
        <w:rPr>
          <w:rFonts w:asciiTheme="minorHAnsi" w:eastAsia="Arial" w:hAnsiTheme="minorHAnsi" w:cs="Arial"/>
        </w:rPr>
      </w:pPr>
      <w:r w:rsidRPr="00193815">
        <w:rPr>
          <w:rFonts w:asciiTheme="minorHAnsi" w:eastAsia="Arial" w:hAnsiTheme="minorHAnsi" w:cs="Arial"/>
        </w:rPr>
        <w:t>TDL annual service module fees for participation in the TDR are as follows:</w:t>
      </w:r>
    </w:p>
    <w:p w14:paraId="171908D6" w14:textId="77777777" w:rsidR="00A47F6F" w:rsidRPr="00193815" w:rsidRDefault="0048556D">
      <w:pPr>
        <w:numPr>
          <w:ilvl w:val="0"/>
          <w:numId w:val="8"/>
        </w:numPr>
        <w:spacing w:before="240" w:after="0"/>
        <w:contextualSpacing/>
        <w:rPr>
          <w:rFonts w:asciiTheme="minorHAnsi" w:hAnsiTheme="minorHAnsi"/>
        </w:rPr>
      </w:pPr>
      <w:r w:rsidRPr="00193815">
        <w:rPr>
          <w:rFonts w:asciiTheme="minorHAnsi" w:eastAsia="Arial" w:hAnsiTheme="minorHAnsi" w:cs="Arial"/>
          <w:color w:val="444444"/>
          <w:sz w:val="21"/>
          <w:szCs w:val="21"/>
          <w:highlight w:val="white"/>
        </w:rPr>
        <w:t>Texas Data Repository Service module fees for TDL Regular Members</w:t>
      </w:r>
    </w:p>
    <w:p w14:paraId="5E99A725" w14:textId="71442215" w:rsidR="00193815" w:rsidRPr="00193815" w:rsidRDefault="00193815" w:rsidP="00193815">
      <w:pPr>
        <w:numPr>
          <w:ilvl w:val="1"/>
          <w:numId w:val="8"/>
        </w:numPr>
        <w:spacing w:before="240" w:after="0"/>
        <w:contextualSpacing/>
        <w:rPr>
          <w:rFonts w:asciiTheme="minorHAnsi" w:hAnsiTheme="minorHAnsi"/>
        </w:rPr>
      </w:pPr>
      <w:r>
        <w:rPr>
          <w:rFonts w:asciiTheme="minorHAnsi" w:eastAsia="Arial" w:hAnsiTheme="minorHAnsi" w:cs="Arial"/>
          <w:color w:val="444444"/>
          <w:sz w:val="21"/>
          <w:szCs w:val="21"/>
        </w:rPr>
        <w:t xml:space="preserve">One-time setup fee: $2000 USD </w:t>
      </w:r>
    </w:p>
    <w:p w14:paraId="3AABD6F6" w14:textId="7279E37B" w:rsidR="00193815" w:rsidRPr="00193815" w:rsidRDefault="00193815" w:rsidP="00193815">
      <w:pPr>
        <w:numPr>
          <w:ilvl w:val="1"/>
          <w:numId w:val="8"/>
        </w:numPr>
        <w:spacing w:before="240" w:after="0"/>
        <w:contextualSpacing/>
        <w:rPr>
          <w:rFonts w:asciiTheme="minorHAnsi" w:hAnsiTheme="minorHAnsi"/>
        </w:rPr>
      </w:pPr>
      <w:r>
        <w:rPr>
          <w:rFonts w:asciiTheme="minorHAnsi" w:eastAsia="Arial" w:hAnsiTheme="minorHAnsi" w:cs="Arial"/>
          <w:color w:val="444444"/>
          <w:sz w:val="21"/>
          <w:szCs w:val="21"/>
        </w:rPr>
        <w:t>High research activity institutions: $10,000 USD per annum</w:t>
      </w:r>
    </w:p>
    <w:p w14:paraId="7E231584" w14:textId="77777777" w:rsidR="00A47F6F" w:rsidRPr="00193815" w:rsidRDefault="0048556D">
      <w:pPr>
        <w:numPr>
          <w:ilvl w:val="1"/>
          <w:numId w:val="8"/>
        </w:numPr>
        <w:spacing w:before="240" w:after="0"/>
        <w:contextualSpacing/>
        <w:rPr>
          <w:rFonts w:asciiTheme="minorHAnsi" w:eastAsia="Arial" w:hAnsiTheme="minorHAnsi" w:cs="Arial"/>
          <w:color w:val="444444"/>
          <w:sz w:val="21"/>
          <w:szCs w:val="21"/>
          <w:highlight w:val="white"/>
        </w:rPr>
      </w:pPr>
      <w:r w:rsidRPr="00193815">
        <w:rPr>
          <w:rFonts w:asciiTheme="minorHAnsi" w:eastAsia="Arial" w:hAnsiTheme="minorHAnsi" w:cs="Arial"/>
          <w:color w:val="444444"/>
          <w:sz w:val="21"/>
          <w:szCs w:val="21"/>
          <w:highlight w:val="white"/>
        </w:rPr>
        <w:t>All other institutions: $5000 USD per annum</w:t>
      </w:r>
    </w:p>
    <w:p w14:paraId="22FD6842" w14:textId="77777777" w:rsidR="00A47F6F" w:rsidRDefault="0048556D">
      <w:pPr>
        <w:numPr>
          <w:ilvl w:val="0"/>
          <w:numId w:val="8"/>
        </w:numPr>
        <w:spacing w:before="240" w:after="0"/>
        <w:contextualSpacing/>
        <w:rPr>
          <w:rFonts w:asciiTheme="minorHAnsi" w:eastAsia="Arial" w:hAnsiTheme="minorHAnsi" w:cs="Arial"/>
          <w:color w:val="444444"/>
          <w:sz w:val="21"/>
          <w:szCs w:val="21"/>
          <w:highlight w:val="white"/>
        </w:rPr>
      </w:pPr>
      <w:r w:rsidRPr="00193815">
        <w:rPr>
          <w:rFonts w:asciiTheme="minorHAnsi" w:eastAsia="Arial" w:hAnsiTheme="minorHAnsi" w:cs="Arial"/>
          <w:color w:val="444444"/>
          <w:sz w:val="21"/>
          <w:szCs w:val="21"/>
          <w:highlight w:val="white"/>
        </w:rPr>
        <w:t>Texas Data Repository Service module fees for TDL Affiliate Members</w:t>
      </w:r>
    </w:p>
    <w:p w14:paraId="4918C751" w14:textId="4F40BF95" w:rsidR="00193815" w:rsidRDefault="00193815" w:rsidP="00193815">
      <w:pPr>
        <w:numPr>
          <w:ilvl w:val="1"/>
          <w:numId w:val="8"/>
        </w:numPr>
        <w:spacing w:before="240" w:after="0"/>
        <w:contextualSpacing/>
        <w:rPr>
          <w:rFonts w:asciiTheme="minorHAnsi" w:eastAsia="Arial" w:hAnsiTheme="minorHAnsi" w:cs="Arial"/>
          <w:color w:val="444444"/>
          <w:sz w:val="21"/>
          <w:szCs w:val="21"/>
          <w:highlight w:val="white"/>
        </w:rPr>
      </w:pPr>
      <w:r>
        <w:rPr>
          <w:rFonts w:asciiTheme="minorHAnsi" w:eastAsia="Arial" w:hAnsiTheme="minorHAnsi" w:cs="Arial"/>
          <w:color w:val="444444"/>
          <w:sz w:val="21"/>
          <w:szCs w:val="21"/>
          <w:highlight w:val="white"/>
        </w:rPr>
        <w:t>One-time setup fee: $2000 USD</w:t>
      </w:r>
    </w:p>
    <w:p w14:paraId="56A33BFA" w14:textId="0202A833" w:rsidR="00193815" w:rsidRPr="00193815" w:rsidRDefault="00193815" w:rsidP="00193815">
      <w:pPr>
        <w:numPr>
          <w:ilvl w:val="1"/>
          <w:numId w:val="8"/>
        </w:numPr>
        <w:spacing w:before="240" w:after="0"/>
        <w:contextualSpacing/>
        <w:rPr>
          <w:rFonts w:asciiTheme="minorHAnsi" w:eastAsia="Arial" w:hAnsiTheme="minorHAnsi" w:cs="Arial"/>
          <w:color w:val="444444"/>
          <w:sz w:val="21"/>
          <w:szCs w:val="21"/>
          <w:highlight w:val="white"/>
        </w:rPr>
      </w:pPr>
      <w:r>
        <w:rPr>
          <w:rFonts w:asciiTheme="minorHAnsi" w:eastAsia="Arial" w:hAnsiTheme="minorHAnsi" w:cs="Arial"/>
          <w:color w:val="444444"/>
          <w:sz w:val="21"/>
          <w:szCs w:val="21"/>
          <w:highlight w:val="white"/>
        </w:rPr>
        <w:t>High research activity institutions: $15,000 USD per annum</w:t>
      </w:r>
    </w:p>
    <w:p w14:paraId="51F230FD" w14:textId="77777777" w:rsidR="00A47F6F" w:rsidRPr="00193815" w:rsidRDefault="0048556D">
      <w:pPr>
        <w:numPr>
          <w:ilvl w:val="1"/>
          <w:numId w:val="8"/>
        </w:numPr>
        <w:spacing w:before="240" w:after="0"/>
        <w:contextualSpacing/>
        <w:rPr>
          <w:rFonts w:asciiTheme="minorHAnsi" w:hAnsiTheme="minorHAnsi"/>
          <w:color w:val="444444"/>
          <w:sz w:val="21"/>
          <w:szCs w:val="21"/>
          <w:highlight w:val="white"/>
        </w:rPr>
      </w:pPr>
      <w:r w:rsidRPr="00193815">
        <w:rPr>
          <w:rFonts w:asciiTheme="minorHAnsi" w:eastAsia="Arial" w:hAnsiTheme="minorHAnsi" w:cs="Arial"/>
          <w:color w:val="444444"/>
          <w:sz w:val="21"/>
          <w:szCs w:val="21"/>
          <w:highlight w:val="white"/>
        </w:rPr>
        <w:t>All other institutions: $7500 USD per annum</w:t>
      </w:r>
    </w:p>
    <w:p w14:paraId="534E37F2" w14:textId="77777777" w:rsidR="00A47F6F" w:rsidRPr="00193815" w:rsidRDefault="0048556D">
      <w:pPr>
        <w:numPr>
          <w:ilvl w:val="0"/>
          <w:numId w:val="8"/>
        </w:numPr>
        <w:spacing w:before="240" w:after="0"/>
        <w:contextualSpacing/>
        <w:rPr>
          <w:rFonts w:asciiTheme="minorHAnsi" w:eastAsia="Arial" w:hAnsiTheme="minorHAnsi" w:cs="Arial"/>
          <w:color w:val="444444"/>
          <w:sz w:val="21"/>
          <w:szCs w:val="21"/>
          <w:highlight w:val="white"/>
        </w:rPr>
      </w:pPr>
      <w:r w:rsidRPr="00193815">
        <w:rPr>
          <w:rFonts w:asciiTheme="minorHAnsi" w:eastAsia="Arial" w:hAnsiTheme="minorHAnsi" w:cs="Arial"/>
          <w:color w:val="444444"/>
          <w:sz w:val="21"/>
          <w:szCs w:val="21"/>
          <w:highlight w:val="white"/>
        </w:rPr>
        <w:t>TDL Members exceeding current data limits may be billed for excess data as-needed and based on consultation with the TDL prior to upload.</w:t>
      </w:r>
    </w:p>
    <w:p w14:paraId="7AC5172D" w14:textId="77777777" w:rsidR="00A47F6F" w:rsidRPr="00193815" w:rsidRDefault="0048556D">
      <w:pPr>
        <w:spacing w:before="240" w:after="0"/>
        <w:rPr>
          <w:rFonts w:asciiTheme="minorHAnsi" w:eastAsia="Arial" w:hAnsiTheme="minorHAnsi" w:cs="Arial"/>
        </w:rPr>
      </w:pPr>
      <w:r w:rsidRPr="00193815">
        <w:rPr>
          <w:rFonts w:asciiTheme="minorHAnsi" w:eastAsia="Arial" w:hAnsiTheme="minorHAnsi" w:cs="Arial"/>
          <w:color w:val="444444"/>
          <w:sz w:val="21"/>
          <w:szCs w:val="21"/>
          <w:highlight w:val="white"/>
        </w:rPr>
        <w:t>Members will be invoiced for this service under their TDL Membership Contract.</w:t>
      </w:r>
    </w:p>
    <w:p w14:paraId="7617187F" w14:textId="77777777" w:rsidR="00A47F6F" w:rsidRPr="00193815" w:rsidRDefault="0048556D">
      <w:pPr>
        <w:spacing w:before="240"/>
        <w:rPr>
          <w:rFonts w:asciiTheme="minorHAnsi" w:eastAsia="Arial" w:hAnsiTheme="minorHAnsi" w:cs="Arial"/>
          <w:b/>
          <w:color w:val="4F81BD"/>
          <w:sz w:val="26"/>
          <w:szCs w:val="26"/>
        </w:rPr>
      </w:pPr>
      <w:r w:rsidRPr="00193815">
        <w:rPr>
          <w:rFonts w:asciiTheme="minorHAnsi" w:eastAsia="Arial" w:hAnsiTheme="minorHAnsi" w:cs="Arial"/>
          <w:b/>
          <w:color w:val="4F81BD"/>
          <w:sz w:val="26"/>
          <w:szCs w:val="26"/>
        </w:rPr>
        <w:t>VII. Term</w:t>
      </w:r>
    </w:p>
    <w:p w14:paraId="6530CB0E" w14:textId="31F7B5DA" w:rsidR="0048556D" w:rsidRPr="00193815" w:rsidRDefault="0048556D" w:rsidP="00193815">
      <w:pPr>
        <w:spacing w:after="0"/>
        <w:rPr>
          <w:rFonts w:asciiTheme="minorHAnsi" w:eastAsia="Arial" w:hAnsiTheme="minorHAnsi" w:cs="Arial"/>
          <w:b/>
        </w:rPr>
      </w:pPr>
      <w:r w:rsidRPr="00193815">
        <w:rPr>
          <w:rFonts w:asciiTheme="minorHAnsi" w:eastAsia="Times New Roman" w:hAnsiTheme="minorHAnsi" w:cs="Times New Roman"/>
          <w:sz w:val="24"/>
          <w:szCs w:val="24"/>
        </w:rPr>
        <w:t xml:space="preserve">This Agreement will renew annually unless terminated by TDL Member. </w:t>
      </w:r>
    </w:p>
    <w:p w14:paraId="23A56C3A" w14:textId="77777777" w:rsidR="00193815" w:rsidRDefault="00193815">
      <w:pPr>
        <w:spacing w:before="240"/>
        <w:rPr>
          <w:rFonts w:asciiTheme="minorHAnsi" w:eastAsia="Arial" w:hAnsiTheme="minorHAnsi" w:cs="Arial"/>
          <w:b/>
          <w:color w:val="4F81BD"/>
          <w:sz w:val="26"/>
          <w:szCs w:val="26"/>
        </w:rPr>
      </w:pPr>
    </w:p>
    <w:p w14:paraId="1BEACA5B" w14:textId="77777777" w:rsidR="00A47F6F" w:rsidRPr="00193815" w:rsidRDefault="0048556D">
      <w:pPr>
        <w:spacing w:before="240"/>
        <w:rPr>
          <w:rFonts w:asciiTheme="minorHAnsi" w:eastAsia="Arial" w:hAnsiTheme="minorHAnsi" w:cs="Arial"/>
          <w:b/>
          <w:color w:val="4F81BD"/>
          <w:sz w:val="26"/>
          <w:szCs w:val="26"/>
        </w:rPr>
      </w:pPr>
      <w:r w:rsidRPr="00193815">
        <w:rPr>
          <w:rFonts w:asciiTheme="minorHAnsi" w:eastAsia="Arial" w:hAnsiTheme="minorHAnsi" w:cs="Arial"/>
          <w:b/>
          <w:color w:val="4F81BD"/>
          <w:sz w:val="26"/>
          <w:szCs w:val="26"/>
        </w:rPr>
        <w:lastRenderedPageBreak/>
        <w:t>VIII. Ownership</w:t>
      </w:r>
    </w:p>
    <w:p w14:paraId="1961B89D" w14:textId="77777777" w:rsidR="00A47F6F" w:rsidRPr="00193815" w:rsidRDefault="0048556D">
      <w:pPr>
        <w:spacing w:before="240"/>
        <w:rPr>
          <w:rFonts w:asciiTheme="minorHAnsi" w:eastAsia="Arial" w:hAnsiTheme="minorHAnsi" w:cs="Arial"/>
        </w:rPr>
      </w:pPr>
      <w:r w:rsidRPr="00193815">
        <w:rPr>
          <w:rFonts w:asciiTheme="minorHAnsi" w:eastAsia="Arial" w:hAnsiTheme="minorHAnsi" w:cs="Arial"/>
        </w:rPr>
        <w:t>UT Austin is the lead agency for the Texas Digital Library consortium, which operates the Texas Data Repository for the benefit of its member institutions.</w:t>
      </w:r>
    </w:p>
    <w:p w14:paraId="54F41150" w14:textId="77777777" w:rsidR="00A47F6F" w:rsidRPr="00193815" w:rsidRDefault="0048556D">
      <w:pPr>
        <w:spacing w:before="240"/>
        <w:rPr>
          <w:rFonts w:asciiTheme="minorHAnsi" w:eastAsia="Arial" w:hAnsiTheme="minorHAnsi" w:cs="Arial"/>
          <w:b/>
          <w:color w:val="4F81BD"/>
          <w:sz w:val="26"/>
          <w:szCs w:val="26"/>
        </w:rPr>
      </w:pPr>
      <w:r w:rsidRPr="00193815">
        <w:rPr>
          <w:rFonts w:asciiTheme="minorHAnsi" w:eastAsia="Arial" w:hAnsiTheme="minorHAnsi" w:cs="Arial"/>
          <w:b/>
          <w:color w:val="4F81BD"/>
          <w:sz w:val="26"/>
          <w:szCs w:val="26"/>
        </w:rPr>
        <w:t>IX. Modification</w:t>
      </w:r>
    </w:p>
    <w:p w14:paraId="3248FF55" w14:textId="77777777" w:rsidR="00A47F6F" w:rsidRPr="00193815" w:rsidRDefault="0048556D">
      <w:pPr>
        <w:rPr>
          <w:rFonts w:asciiTheme="minorHAnsi" w:hAnsiTheme="minorHAnsi"/>
        </w:rPr>
      </w:pPr>
      <w:r w:rsidRPr="00193815">
        <w:rPr>
          <w:rFonts w:asciiTheme="minorHAnsi" w:hAnsiTheme="minorHAnsi"/>
        </w:rPr>
        <w:t>Modification of this agreement shall be discussed and mutually agreed upon in writing by TDL and the TDL Member. Notification of potential changes will be made to the TDL Member (notice to TDL Member contact(s)) more than two (2) weeks prior to any SLA change taking effect.</w:t>
      </w:r>
    </w:p>
    <w:p w14:paraId="35782E7B" w14:textId="77777777" w:rsidR="00A47F6F" w:rsidRPr="00193815" w:rsidRDefault="0048556D">
      <w:pPr>
        <w:spacing w:before="240"/>
        <w:rPr>
          <w:rFonts w:asciiTheme="minorHAnsi" w:eastAsia="Arial" w:hAnsiTheme="minorHAnsi" w:cs="Arial"/>
          <w:b/>
          <w:color w:val="4F81BD"/>
          <w:sz w:val="26"/>
          <w:szCs w:val="26"/>
        </w:rPr>
      </w:pPr>
      <w:r w:rsidRPr="00193815">
        <w:rPr>
          <w:rFonts w:asciiTheme="minorHAnsi" w:eastAsia="Arial" w:hAnsiTheme="minorHAnsi" w:cs="Arial"/>
          <w:b/>
          <w:color w:val="4F81BD"/>
          <w:sz w:val="26"/>
          <w:szCs w:val="26"/>
        </w:rPr>
        <w:t>X. Effective Date and Signature</w:t>
      </w:r>
    </w:p>
    <w:p w14:paraId="5E9BECEA" w14:textId="77777777" w:rsidR="00A47F6F" w:rsidRPr="00193815" w:rsidRDefault="0048556D">
      <w:pPr>
        <w:spacing w:before="240"/>
        <w:rPr>
          <w:rFonts w:asciiTheme="minorHAnsi" w:eastAsia="Arial" w:hAnsiTheme="minorHAnsi" w:cs="Arial"/>
        </w:rPr>
      </w:pPr>
      <w:r w:rsidRPr="00193815">
        <w:rPr>
          <w:rFonts w:asciiTheme="minorHAnsi" w:eastAsia="Arial" w:hAnsiTheme="minorHAnsi" w:cs="Arial"/>
        </w:rPr>
        <w:t>This SLA shall be effective upon the signature of representatives from [MEMBER INSTITUTION] and TDL.  It shall be in force from [START DATE]. [MEMBER INSTITUTION] and the TDL indicate agreement with this SLA by their signatures.</w:t>
      </w:r>
    </w:p>
    <w:p w14:paraId="1EDCAABF" w14:textId="77777777" w:rsidR="00A47F6F" w:rsidRPr="00193815" w:rsidRDefault="00A47F6F">
      <w:pPr>
        <w:spacing w:before="240"/>
        <w:ind w:left="360"/>
        <w:rPr>
          <w:rFonts w:asciiTheme="minorHAnsi" w:eastAsia="Arial" w:hAnsiTheme="minorHAnsi" w:cs="Arial"/>
        </w:rPr>
      </w:pPr>
    </w:p>
    <w:p w14:paraId="128F1DC8" w14:textId="77777777" w:rsidR="00A47F6F" w:rsidRPr="00193815" w:rsidRDefault="0048556D">
      <w:pPr>
        <w:spacing w:after="100" w:line="240" w:lineRule="auto"/>
        <w:ind w:left="360"/>
        <w:rPr>
          <w:rFonts w:asciiTheme="minorHAnsi" w:eastAsia="Times New Roman" w:hAnsiTheme="minorHAnsi" w:cs="Times New Roman"/>
          <w:sz w:val="24"/>
          <w:szCs w:val="24"/>
        </w:rPr>
      </w:pPr>
      <w:r w:rsidRPr="00193815">
        <w:rPr>
          <w:rFonts w:asciiTheme="minorHAnsi" w:eastAsia="Arial" w:hAnsiTheme="minorHAnsi" w:cs="Arial"/>
        </w:rPr>
        <w:t>______________________________________</w:t>
      </w:r>
      <w:r w:rsidRPr="00193815">
        <w:rPr>
          <w:rFonts w:asciiTheme="minorHAnsi" w:eastAsia="Arial" w:hAnsiTheme="minorHAnsi" w:cs="Arial"/>
        </w:rPr>
        <w:tab/>
      </w:r>
      <w:r w:rsidRPr="00193815">
        <w:rPr>
          <w:rFonts w:asciiTheme="minorHAnsi" w:eastAsia="Arial" w:hAnsiTheme="minorHAnsi" w:cs="Arial"/>
        </w:rPr>
        <w:tab/>
        <w:t>_________________________</w:t>
      </w:r>
    </w:p>
    <w:p w14:paraId="17764492" w14:textId="77777777" w:rsidR="00A47F6F" w:rsidRPr="00193815" w:rsidRDefault="0048556D">
      <w:pPr>
        <w:spacing w:after="100" w:line="240" w:lineRule="auto"/>
        <w:ind w:left="360"/>
        <w:rPr>
          <w:rFonts w:asciiTheme="minorHAnsi" w:eastAsia="Times New Roman" w:hAnsiTheme="minorHAnsi" w:cs="Times New Roman"/>
          <w:sz w:val="24"/>
          <w:szCs w:val="24"/>
        </w:rPr>
      </w:pPr>
      <w:r w:rsidRPr="00193815">
        <w:rPr>
          <w:rFonts w:asciiTheme="minorHAnsi" w:eastAsia="Arial" w:hAnsiTheme="minorHAnsi" w:cs="Arial"/>
        </w:rPr>
        <w:t>[Library Administrator’s name]</w:t>
      </w:r>
      <w:r w:rsidRPr="00193815">
        <w:rPr>
          <w:rFonts w:asciiTheme="minorHAnsi" w:eastAsia="Arial" w:hAnsiTheme="minorHAnsi" w:cs="Arial"/>
        </w:rPr>
        <w:tab/>
      </w:r>
      <w:r w:rsidRPr="00193815">
        <w:rPr>
          <w:rFonts w:asciiTheme="minorHAnsi" w:eastAsia="Arial" w:hAnsiTheme="minorHAnsi" w:cs="Arial"/>
        </w:rPr>
        <w:tab/>
      </w:r>
      <w:r w:rsidRPr="00193815">
        <w:rPr>
          <w:rFonts w:asciiTheme="minorHAnsi" w:eastAsia="Arial" w:hAnsiTheme="minorHAnsi" w:cs="Arial"/>
        </w:rPr>
        <w:tab/>
      </w:r>
      <w:r w:rsidRPr="00193815">
        <w:rPr>
          <w:rFonts w:asciiTheme="minorHAnsi" w:eastAsia="Arial" w:hAnsiTheme="minorHAnsi" w:cs="Arial"/>
        </w:rPr>
        <w:tab/>
        <w:t>Date</w:t>
      </w:r>
      <w:r w:rsidRPr="00193815">
        <w:rPr>
          <w:rFonts w:asciiTheme="minorHAnsi" w:eastAsia="Arial" w:hAnsiTheme="minorHAnsi" w:cs="Arial"/>
        </w:rPr>
        <w:tab/>
      </w:r>
    </w:p>
    <w:p w14:paraId="2F315062" w14:textId="77777777" w:rsidR="00A47F6F" w:rsidRPr="00193815" w:rsidRDefault="0048556D">
      <w:pPr>
        <w:spacing w:after="100" w:line="240" w:lineRule="auto"/>
        <w:ind w:left="360"/>
        <w:rPr>
          <w:rFonts w:asciiTheme="minorHAnsi" w:eastAsia="Times New Roman" w:hAnsiTheme="minorHAnsi" w:cs="Times New Roman"/>
          <w:sz w:val="24"/>
          <w:szCs w:val="24"/>
        </w:rPr>
      </w:pPr>
      <w:r w:rsidRPr="00193815">
        <w:rPr>
          <w:rFonts w:asciiTheme="minorHAnsi" w:eastAsia="Arial" w:hAnsiTheme="minorHAnsi" w:cs="Arial"/>
        </w:rPr>
        <w:t>[Title]</w:t>
      </w:r>
    </w:p>
    <w:p w14:paraId="11E5940D" w14:textId="77777777" w:rsidR="00A47F6F" w:rsidRPr="00193815" w:rsidRDefault="00A47F6F">
      <w:pPr>
        <w:spacing w:after="0" w:line="240" w:lineRule="auto"/>
        <w:ind w:left="360"/>
        <w:rPr>
          <w:rFonts w:asciiTheme="minorHAnsi" w:eastAsia="Times New Roman" w:hAnsiTheme="minorHAnsi" w:cs="Times New Roman"/>
          <w:sz w:val="24"/>
          <w:szCs w:val="24"/>
        </w:rPr>
      </w:pPr>
    </w:p>
    <w:p w14:paraId="2F6D5F09" w14:textId="77777777" w:rsidR="00A47F6F" w:rsidRPr="00193815" w:rsidRDefault="00A47F6F">
      <w:pPr>
        <w:spacing w:after="100" w:line="240" w:lineRule="auto"/>
        <w:ind w:left="360"/>
        <w:rPr>
          <w:rFonts w:asciiTheme="minorHAnsi" w:eastAsia="Arial" w:hAnsiTheme="minorHAnsi" w:cs="Arial"/>
        </w:rPr>
      </w:pPr>
    </w:p>
    <w:p w14:paraId="11E3AB79" w14:textId="77777777" w:rsidR="00A47F6F" w:rsidRPr="00193815" w:rsidRDefault="0048556D">
      <w:pPr>
        <w:spacing w:after="100" w:line="240" w:lineRule="auto"/>
        <w:ind w:left="360"/>
        <w:rPr>
          <w:rFonts w:asciiTheme="minorHAnsi" w:eastAsia="Times New Roman" w:hAnsiTheme="minorHAnsi" w:cs="Times New Roman"/>
          <w:sz w:val="24"/>
          <w:szCs w:val="24"/>
        </w:rPr>
      </w:pPr>
      <w:r w:rsidRPr="00193815">
        <w:rPr>
          <w:rFonts w:asciiTheme="minorHAnsi" w:eastAsia="Arial" w:hAnsiTheme="minorHAnsi" w:cs="Arial"/>
        </w:rPr>
        <w:t>______________________________________</w:t>
      </w:r>
      <w:r w:rsidRPr="00193815">
        <w:rPr>
          <w:rFonts w:asciiTheme="minorHAnsi" w:eastAsia="Arial" w:hAnsiTheme="minorHAnsi" w:cs="Arial"/>
        </w:rPr>
        <w:tab/>
      </w:r>
      <w:r w:rsidRPr="00193815">
        <w:rPr>
          <w:rFonts w:asciiTheme="minorHAnsi" w:eastAsia="Arial" w:hAnsiTheme="minorHAnsi" w:cs="Arial"/>
        </w:rPr>
        <w:tab/>
        <w:t>_________________________</w:t>
      </w:r>
    </w:p>
    <w:p w14:paraId="6635F435" w14:textId="279BC9AE" w:rsidR="00A47F6F" w:rsidRPr="00193815" w:rsidRDefault="0048556D">
      <w:pPr>
        <w:spacing w:after="100" w:line="240" w:lineRule="auto"/>
        <w:ind w:left="360"/>
        <w:rPr>
          <w:rFonts w:asciiTheme="minorHAnsi" w:eastAsia="Times New Roman" w:hAnsiTheme="minorHAnsi" w:cs="Times New Roman"/>
          <w:sz w:val="24"/>
          <w:szCs w:val="24"/>
        </w:rPr>
      </w:pPr>
      <w:r w:rsidRPr="00193815">
        <w:rPr>
          <w:rFonts w:asciiTheme="minorHAnsi" w:eastAsia="Arial" w:hAnsiTheme="minorHAnsi" w:cs="Arial"/>
        </w:rPr>
        <w:t>[Data Repository Liaison’s name]</w:t>
      </w:r>
      <w:r w:rsidRPr="00193815">
        <w:rPr>
          <w:rFonts w:asciiTheme="minorHAnsi" w:eastAsia="Arial" w:hAnsiTheme="minorHAnsi" w:cs="Arial"/>
        </w:rPr>
        <w:tab/>
      </w:r>
      <w:r w:rsidRPr="00193815">
        <w:rPr>
          <w:rFonts w:asciiTheme="minorHAnsi" w:eastAsia="Arial" w:hAnsiTheme="minorHAnsi" w:cs="Arial"/>
        </w:rPr>
        <w:tab/>
      </w:r>
      <w:r w:rsidR="00B26E32">
        <w:rPr>
          <w:rFonts w:asciiTheme="minorHAnsi" w:eastAsia="Arial" w:hAnsiTheme="minorHAnsi" w:cs="Arial"/>
        </w:rPr>
        <w:tab/>
      </w:r>
      <w:r w:rsidRPr="00193815">
        <w:rPr>
          <w:rFonts w:asciiTheme="minorHAnsi" w:eastAsia="Arial" w:hAnsiTheme="minorHAnsi" w:cs="Arial"/>
        </w:rPr>
        <w:tab/>
        <w:t>Date</w:t>
      </w:r>
      <w:r w:rsidRPr="00193815">
        <w:rPr>
          <w:rFonts w:asciiTheme="minorHAnsi" w:eastAsia="Arial" w:hAnsiTheme="minorHAnsi" w:cs="Arial"/>
        </w:rPr>
        <w:tab/>
      </w:r>
    </w:p>
    <w:p w14:paraId="3EE67862" w14:textId="77777777" w:rsidR="00A47F6F" w:rsidRPr="00193815" w:rsidRDefault="0048556D">
      <w:pPr>
        <w:spacing w:after="100" w:line="240" w:lineRule="auto"/>
        <w:ind w:left="360"/>
        <w:rPr>
          <w:rFonts w:asciiTheme="minorHAnsi" w:eastAsia="Times New Roman" w:hAnsiTheme="minorHAnsi" w:cs="Times New Roman"/>
          <w:sz w:val="24"/>
          <w:szCs w:val="24"/>
        </w:rPr>
      </w:pPr>
      <w:r w:rsidRPr="00193815">
        <w:rPr>
          <w:rFonts w:asciiTheme="minorHAnsi" w:eastAsia="Arial" w:hAnsiTheme="minorHAnsi" w:cs="Arial"/>
        </w:rPr>
        <w:t>[Title]</w:t>
      </w:r>
    </w:p>
    <w:p w14:paraId="2AA52D5B" w14:textId="77777777" w:rsidR="00A47F6F" w:rsidRPr="00193815" w:rsidRDefault="00A47F6F">
      <w:pPr>
        <w:spacing w:after="100" w:line="240" w:lineRule="auto"/>
        <w:ind w:left="360"/>
        <w:rPr>
          <w:rFonts w:asciiTheme="minorHAnsi" w:eastAsia="Arial" w:hAnsiTheme="minorHAnsi" w:cs="Arial"/>
        </w:rPr>
      </w:pPr>
    </w:p>
    <w:p w14:paraId="1DC9C92A" w14:textId="77777777" w:rsidR="00A47F6F" w:rsidRPr="00193815" w:rsidRDefault="00A47F6F">
      <w:pPr>
        <w:spacing w:after="100" w:line="240" w:lineRule="auto"/>
        <w:rPr>
          <w:rFonts w:asciiTheme="minorHAnsi" w:eastAsia="Arial" w:hAnsiTheme="minorHAnsi" w:cs="Arial"/>
        </w:rPr>
      </w:pPr>
    </w:p>
    <w:p w14:paraId="61370036" w14:textId="77777777" w:rsidR="00A47F6F" w:rsidRPr="00193815" w:rsidRDefault="0048556D">
      <w:pPr>
        <w:spacing w:after="100" w:line="240" w:lineRule="auto"/>
        <w:ind w:left="360"/>
        <w:rPr>
          <w:rFonts w:asciiTheme="minorHAnsi" w:eastAsia="Times New Roman" w:hAnsiTheme="minorHAnsi" w:cs="Times New Roman"/>
          <w:sz w:val="24"/>
          <w:szCs w:val="24"/>
        </w:rPr>
      </w:pPr>
      <w:r w:rsidRPr="00193815">
        <w:rPr>
          <w:rFonts w:asciiTheme="minorHAnsi" w:eastAsia="Arial" w:hAnsiTheme="minorHAnsi" w:cs="Arial"/>
        </w:rPr>
        <w:t>______________________________________</w:t>
      </w:r>
      <w:r w:rsidRPr="00193815">
        <w:rPr>
          <w:rFonts w:asciiTheme="minorHAnsi" w:eastAsia="Arial" w:hAnsiTheme="minorHAnsi" w:cs="Arial"/>
        </w:rPr>
        <w:tab/>
      </w:r>
      <w:r w:rsidRPr="00193815">
        <w:rPr>
          <w:rFonts w:asciiTheme="minorHAnsi" w:eastAsia="Arial" w:hAnsiTheme="minorHAnsi" w:cs="Arial"/>
        </w:rPr>
        <w:tab/>
        <w:t>_________________________</w:t>
      </w:r>
    </w:p>
    <w:p w14:paraId="160FFB0D" w14:textId="6C417E6B" w:rsidR="00A47F6F" w:rsidRPr="00193815" w:rsidRDefault="00B26E32">
      <w:pPr>
        <w:spacing w:after="100" w:line="240" w:lineRule="auto"/>
        <w:ind w:left="360"/>
        <w:rPr>
          <w:rFonts w:asciiTheme="minorHAnsi" w:eastAsia="Times New Roman" w:hAnsiTheme="minorHAnsi" w:cs="Times New Roman"/>
          <w:sz w:val="24"/>
          <w:szCs w:val="24"/>
        </w:rPr>
      </w:pPr>
      <w:r>
        <w:rPr>
          <w:rFonts w:asciiTheme="minorHAnsi" w:eastAsia="Arial" w:hAnsiTheme="minorHAnsi" w:cs="Arial"/>
        </w:rPr>
        <w:t>Linda Shaunnesy</w:t>
      </w:r>
      <w:r>
        <w:rPr>
          <w:rFonts w:asciiTheme="minorHAnsi" w:eastAsia="Arial" w:hAnsiTheme="minorHAnsi" w:cs="Arial"/>
        </w:rPr>
        <w:tab/>
      </w:r>
      <w:r>
        <w:rPr>
          <w:rFonts w:asciiTheme="minorHAnsi" w:eastAsia="Arial" w:hAnsiTheme="minorHAnsi" w:cs="Arial"/>
        </w:rPr>
        <w:tab/>
      </w:r>
      <w:r w:rsidR="0048556D" w:rsidRPr="00193815">
        <w:rPr>
          <w:rFonts w:asciiTheme="minorHAnsi" w:eastAsia="Arial" w:hAnsiTheme="minorHAnsi" w:cs="Arial"/>
        </w:rPr>
        <w:tab/>
      </w:r>
      <w:r w:rsidR="0048556D" w:rsidRPr="00193815">
        <w:rPr>
          <w:rFonts w:asciiTheme="minorHAnsi" w:eastAsia="Arial" w:hAnsiTheme="minorHAnsi" w:cs="Arial"/>
        </w:rPr>
        <w:tab/>
      </w:r>
      <w:r w:rsidR="0048556D" w:rsidRPr="00193815">
        <w:rPr>
          <w:rFonts w:asciiTheme="minorHAnsi" w:eastAsia="Arial" w:hAnsiTheme="minorHAnsi" w:cs="Arial"/>
        </w:rPr>
        <w:tab/>
      </w:r>
      <w:r w:rsidR="0048556D" w:rsidRPr="00193815">
        <w:rPr>
          <w:rFonts w:asciiTheme="minorHAnsi" w:eastAsia="Arial" w:hAnsiTheme="minorHAnsi" w:cs="Arial"/>
        </w:rPr>
        <w:tab/>
        <w:t>Date</w:t>
      </w:r>
    </w:p>
    <w:p w14:paraId="001C74BF" w14:textId="1E94E6F7" w:rsidR="00A47F6F" w:rsidRPr="00193815" w:rsidRDefault="00B26E32">
      <w:pPr>
        <w:spacing w:after="100" w:line="240" w:lineRule="auto"/>
        <w:ind w:left="360"/>
        <w:rPr>
          <w:rFonts w:asciiTheme="minorHAnsi" w:eastAsia="Arial" w:hAnsiTheme="minorHAnsi" w:cs="Arial"/>
        </w:rPr>
      </w:pPr>
      <w:r>
        <w:rPr>
          <w:rFonts w:asciiTheme="minorHAnsi" w:eastAsia="Arial" w:hAnsiTheme="minorHAnsi" w:cs="Arial"/>
        </w:rPr>
        <w:t>Business Contracts Administrator, UT Austin</w:t>
      </w:r>
      <w:r w:rsidR="0048556D" w:rsidRPr="00193815">
        <w:rPr>
          <w:rFonts w:asciiTheme="minorHAnsi" w:hAnsiTheme="minorHAnsi"/>
        </w:rPr>
        <w:br w:type="page"/>
      </w:r>
    </w:p>
    <w:p w14:paraId="5EB774EA" w14:textId="77777777" w:rsidR="00A47F6F" w:rsidRPr="00193815" w:rsidRDefault="0048556D">
      <w:pPr>
        <w:pStyle w:val="Heading2"/>
        <w:spacing w:after="100" w:line="240" w:lineRule="auto"/>
        <w:ind w:left="360"/>
        <w:jc w:val="center"/>
        <w:rPr>
          <w:rFonts w:asciiTheme="minorHAnsi" w:hAnsiTheme="minorHAnsi"/>
        </w:rPr>
      </w:pPr>
      <w:bookmarkStart w:id="2" w:name="_qp29p7amtg9t" w:colFirst="0" w:colLast="0"/>
      <w:bookmarkEnd w:id="2"/>
      <w:r w:rsidRPr="00193815">
        <w:rPr>
          <w:rFonts w:asciiTheme="minorHAnsi" w:hAnsiTheme="minorHAnsi"/>
        </w:rPr>
        <w:lastRenderedPageBreak/>
        <w:t>Attachment 1</w:t>
      </w:r>
    </w:p>
    <w:p w14:paraId="3F0D1152" w14:textId="77777777" w:rsidR="00A47F6F" w:rsidRPr="00193815" w:rsidRDefault="0048556D">
      <w:pPr>
        <w:pStyle w:val="Heading1"/>
        <w:spacing w:before="400" w:after="120" w:line="276" w:lineRule="auto"/>
        <w:jc w:val="center"/>
        <w:rPr>
          <w:rFonts w:asciiTheme="minorHAnsi" w:eastAsia="Arial" w:hAnsiTheme="minorHAnsi" w:cs="Arial"/>
          <w:color w:val="000000"/>
          <w:sz w:val="40"/>
          <w:szCs w:val="40"/>
        </w:rPr>
      </w:pPr>
      <w:bookmarkStart w:id="3" w:name="_mqpe2gh8svij" w:colFirst="0" w:colLast="0"/>
      <w:bookmarkEnd w:id="3"/>
      <w:r w:rsidRPr="00193815">
        <w:rPr>
          <w:rFonts w:asciiTheme="minorHAnsi" w:eastAsia="Arial" w:hAnsiTheme="minorHAnsi" w:cs="Arial"/>
          <w:color w:val="000000"/>
          <w:sz w:val="40"/>
          <w:szCs w:val="40"/>
        </w:rPr>
        <w:t>TDR Steering Committee Charter</w:t>
      </w:r>
    </w:p>
    <w:p w14:paraId="735E569F" w14:textId="77777777" w:rsidR="00A47F6F" w:rsidRPr="00193815" w:rsidRDefault="00A47F6F">
      <w:pPr>
        <w:spacing w:after="0" w:line="276" w:lineRule="auto"/>
        <w:rPr>
          <w:rFonts w:asciiTheme="minorHAnsi" w:eastAsia="Arial" w:hAnsiTheme="minorHAnsi" w:cs="Arial"/>
        </w:rPr>
      </w:pPr>
    </w:p>
    <w:p w14:paraId="052DF7D1" w14:textId="77777777" w:rsidR="00A47F6F" w:rsidRPr="00193815" w:rsidRDefault="0048556D">
      <w:pPr>
        <w:pStyle w:val="Heading3"/>
        <w:spacing w:before="320" w:line="276" w:lineRule="auto"/>
        <w:rPr>
          <w:rFonts w:asciiTheme="minorHAnsi" w:eastAsia="Arial" w:hAnsiTheme="minorHAnsi" w:cs="Arial"/>
          <w:b w:val="0"/>
          <w:color w:val="434343"/>
        </w:rPr>
      </w:pPr>
      <w:bookmarkStart w:id="4" w:name="_30lvjb5ypf3e" w:colFirst="0" w:colLast="0"/>
      <w:bookmarkEnd w:id="4"/>
      <w:r w:rsidRPr="00193815">
        <w:rPr>
          <w:rFonts w:asciiTheme="minorHAnsi" w:eastAsia="Arial" w:hAnsiTheme="minorHAnsi" w:cs="Arial"/>
          <w:b w:val="0"/>
          <w:color w:val="434343"/>
        </w:rPr>
        <w:t>Purpose</w:t>
      </w:r>
    </w:p>
    <w:p w14:paraId="4F88CFB0" w14:textId="77777777" w:rsidR="00A47F6F" w:rsidRPr="00193815" w:rsidRDefault="0048556D">
      <w:pPr>
        <w:spacing w:after="0" w:line="276" w:lineRule="auto"/>
        <w:rPr>
          <w:rFonts w:asciiTheme="minorHAnsi" w:eastAsia="Arial" w:hAnsiTheme="minorHAnsi" w:cs="Arial"/>
          <w:sz w:val="20"/>
          <w:szCs w:val="20"/>
        </w:rPr>
      </w:pPr>
      <w:r w:rsidRPr="00193815">
        <w:rPr>
          <w:rFonts w:asciiTheme="minorHAnsi" w:eastAsia="Arial" w:hAnsiTheme="minorHAnsi" w:cs="Arial"/>
          <w:sz w:val="20"/>
          <w:szCs w:val="20"/>
        </w:rPr>
        <w:t>The Texas Data Repository (TDR) Steering Committee is the mechanism for local Data</w:t>
      </w:r>
    </w:p>
    <w:p w14:paraId="4E9466B5" w14:textId="77777777" w:rsidR="00A47F6F" w:rsidRPr="00193815" w:rsidRDefault="0048556D">
      <w:pPr>
        <w:spacing w:after="0" w:line="276" w:lineRule="auto"/>
        <w:rPr>
          <w:rFonts w:asciiTheme="minorHAnsi" w:eastAsia="Arial" w:hAnsiTheme="minorHAnsi" w:cs="Arial"/>
          <w:sz w:val="20"/>
          <w:szCs w:val="20"/>
        </w:rPr>
      </w:pPr>
      <w:r w:rsidRPr="00193815">
        <w:rPr>
          <w:rFonts w:asciiTheme="minorHAnsi" w:eastAsia="Arial" w:hAnsiTheme="minorHAnsi" w:cs="Arial"/>
          <w:sz w:val="20"/>
          <w:szCs w:val="20"/>
        </w:rPr>
        <w:t>Repository Liaisons at TDR member libraries to provide Texas Digital Library (TDL) feedback and make decisions about TDR services. The purpose of the Committee is to provide strategic planning support and policy oversight to ensure focus and direction of programs and services.</w:t>
      </w:r>
    </w:p>
    <w:p w14:paraId="2E350A71" w14:textId="77777777" w:rsidR="00A47F6F" w:rsidRPr="00193815" w:rsidRDefault="0048556D">
      <w:pPr>
        <w:pStyle w:val="Heading3"/>
        <w:spacing w:before="320" w:line="276" w:lineRule="auto"/>
        <w:rPr>
          <w:rFonts w:asciiTheme="minorHAnsi" w:eastAsia="Arial" w:hAnsiTheme="minorHAnsi" w:cs="Arial"/>
          <w:b w:val="0"/>
          <w:color w:val="434343"/>
        </w:rPr>
      </w:pPr>
      <w:bookmarkStart w:id="5" w:name="_wwqy1cgwimye" w:colFirst="0" w:colLast="0"/>
      <w:bookmarkEnd w:id="5"/>
      <w:r w:rsidRPr="00193815">
        <w:rPr>
          <w:rFonts w:asciiTheme="minorHAnsi" w:eastAsia="Arial" w:hAnsiTheme="minorHAnsi" w:cs="Arial"/>
          <w:b w:val="0"/>
          <w:color w:val="434343"/>
        </w:rPr>
        <w:t>Membership</w:t>
      </w:r>
    </w:p>
    <w:p w14:paraId="43DE5EFA" w14:textId="77777777" w:rsidR="00A47F6F" w:rsidRPr="00193815" w:rsidRDefault="0048556D">
      <w:pPr>
        <w:spacing w:after="0" w:line="276" w:lineRule="auto"/>
        <w:rPr>
          <w:rFonts w:asciiTheme="minorHAnsi" w:eastAsia="Arial" w:hAnsiTheme="minorHAnsi" w:cs="Arial"/>
          <w:sz w:val="20"/>
          <w:szCs w:val="20"/>
        </w:rPr>
      </w:pPr>
      <w:r w:rsidRPr="00193815">
        <w:rPr>
          <w:rFonts w:asciiTheme="minorHAnsi" w:eastAsia="Arial" w:hAnsiTheme="minorHAnsi" w:cs="Arial"/>
          <w:sz w:val="20"/>
          <w:szCs w:val="20"/>
        </w:rPr>
        <w:t xml:space="preserve">Membership consists of one Data Repository Liaison from each TDR member institution as well as the Texas Digital Library’s TDR Services Manager. Data Repository Liaisons are assigned at the time that the MOU for TDR Dataverse is completed and updated or reconfirmed annually or as needed by the institutional member. </w:t>
      </w:r>
    </w:p>
    <w:p w14:paraId="44EE7310" w14:textId="77777777" w:rsidR="00A47F6F" w:rsidRPr="00193815" w:rsidRDefault="00A47F6F">
      <w:pPr>
        <w:spacing w:after="0" w:line="276" w:lineRule="auto"/>
        <w:rPr>
          <w:rFonts w:asciiTheme="minorHAnsi" w:eastAsia="Arial" w:hAnsiTheme="minorHAnsi" w:cs="Arial"/>
          <w:sz w:val="20"/>
          <w:szCs w:val="20"/>
        </w:rPr>
      </w:pPr>
    </w:p>
    <w:p w14:paraId="0AC10947" w14:textId="77777777" w:rsidR="00A47F6F" w:rsidRPr="00193815" w:rsidRDefault="0048556D">
      <w:pPr>
        <w:spacing w:after="0" w:line="276" w:lineRule="auto"/>
        <w:rPr>
          <w:rFonts w:asciiTheme="minorHAnsi" w:eastAsia="Arial" w:hAnsiTheme="minorHAnsi" w:cs="Arial"/>
          <w:sz w:val="20"/>
          <w:szCs w:val="20"/>
        </w:rPr>
      </w:pPr>
      <w:r w:rsidRPr="00193815">
        <w:rPr>
          <w:rFonts w:asciiTheme="minorHAnsi" w:eastAsia="Arial" w:hAnsiTheme="minorHAnsi" w:cs="Arial"/>
          <w:sz w:val="20"/>
          <w:szCs w:val="20"/>
        </w:rPr>
        <w:t>Guests may attend meetings if a Data Repository Liaison is not able to attend a meeting, she/he can send a representative to act and vote on her/his behalf.</w:t>
      </w:r>
    </w:p>
    <w:p w14:paraId="2A8DA1D1" w14:textId="77777777" w:rsidR="00A47F6F" w:rsidRPr="00193815" w:rsidRDefault="0048556D">
      <w:pPr>
        <w:pStyle w:val="Heading3"/>
        <w:spacing w:before="320" w:line="276" w:lineRule="auto"/>
        <w:rPr>
          <w:rFonts w:asciiTheme="minorHAnsi" w:eastAsia="Arial" w:hAnsiTheme="minorHAnsi" w:cs="Arial"/>
          <w:b w:val="0"/>
          <w:color w:val="434343"/>
        </w:rPr>
      </w:pPr>
      <w:bookmarkStart w:id="6" w:name="_cjzxq5x261c8" w:colFirst="0" w:colLast="0"/>
      <w:bookmarkEnd w:id="6"/>
      <w:r w:rsidRPr="00193815">
        <w:rPr>
          <w:rFonts w:asciiTheme="minorHAnsi" w:eastAsia="Arial" w:hAnsiTheme="minorHAnsi" w:cs="Arial"/>
          <w:b w:val="0"/>
          <w:color w:val="434343"/>
        </w:rPr>
        <w:t>Duration</w:t>
      </w:r>
    </w:p>
    <w:p w14:paraId="16858B2C" w14:textId="77777777" w:rsidR="00A47F6F" w:rsidRPr="00193815" w:rsidRDefault="0048556D">
      <w:pPr>
        <w:spacing w:after="0" w:line="276" w:lineRule="auto"/>
        <w:rPr>
          <w:rFonts w:asciiTheme="minorHAnsi" w:eastAsia="Arial" w:hAnsiTheme="minorHAnsi" w:cs="Arial"/>
          <w:sz w:val="20"/>
          <w:szCs w:val="20"/>
        </w:rPr>
      </w:pPr>
      <w:r w:rsidRPr="00193815">
        <w:rPr>
          <w:rFonts w:asciiTheme="minorHAnsi" w:eastAsia="Arial" w:hAnsiTheme="minorHAnsi" w:cs="Arial"/>
          <w:sz w:val="20"/>
          <w:szCs w:val="20"/>
        </w:rPr>
        <w:t>This is a standing committee which will meet at a frequency set by the committee itself.</w:t>
      </w:r>
    </w:p>
    <w:p w14:paraId="1C38CBF6" w14:textId="77777777" w:rsidR="00A47F6F" w:rsidRPr="00193815" w:rsidRDefault="0048556D">
      <w:pPr>
        <w:pStyle w:val="Heading3"/>
        <w:spacing w:before="320" w:line="276" w:lineRule="auto"/>
        <w:rPr>
          <w:rFonts w:asciiTheme="minorHAnsi" w:eastAsia="Arial" w:hAnsiTheme="minorHAnsi" w:cs="Arial"/>
          <w:b w:val="0"/>
          <w:color w:val="434343"/>
        </w:rPr>
      </w:pPr>
      <w:bookmarkStart w:id="7" w:name="_y368lwk5pk9r" w:colFirst="0" w:colLast="0"/>
      <w:bookmarkEnd w:id="7"/>
      <w:r w:rsidRPr="00193815">
        <w:rPr>
          <w:rFonts w:asciiTheme="minorHAnsi" w:eastAsia="Arial" w:hAnsiTheme="minorHAnsi" w:cs="Arial"/>
          <w:b w:val="0"/>
          <w:color w:val="434343"/>
        </w:rPr>
        <w:t>Activities, Duties and Responsibilities</w:t>
      </w:r>
    </w:p>
    <w:p w14:paraId="49F55FF4" w14:textId="77777777" w:rsidR="00A47F6F" w:rsidRPr="00193815" w:rsidRDefault="0048556D">
      <w:pPr>
        <w:spacing w:after="0" w:line="276" w:lineRule="auto"/>
        <w:rPr>
          <w:rFonts w:asciiTheme="minorHAnsi" w:eastAsia="Arial" w:hAnsiTheme="minorHAnsi" w:cs="Arial"/>
          <w:sz w:val="20"/>
          <w:szCs w:val="20"/>
        </w:rPr>
      </w:pPr>
      <w:r w:rsidRPr="00193815">
        <w:rPr>
          <w:rFonts w:asciiTheme="minorHAnsi" w:eastAsia="Arial" w:hAnsiTheme="minorHAnsi" w:cs="Arial"/>
          <w:sz w:val="20"/>
          <w:szCs w:val="20"/>
        </w:rPr>
        <w:t>Acting with the TDL Director and TDR Services Manager, the Steering Committee is charged to:</w:t>
      </w:r>
    </w:p>
    <w:p w14:paraId="656EE755" w14:textId="77777777" w:rsidR="00A47F6F" w:rsidRPr="00193815" w:rsidRDefault="00A47F6F">
      <w:pPr>
        <w:spacing w:after="0" w:line="276" w:lineRule="auto"/>
        <w:rPr>
          <w:rFonts w:asciiTheme="minorHAnsi" w:eastAsia="Arial" w:hAnsiTheme="minorHAnsi" w:cs="Arial"/>
          <w:sz w:val="20"/>
          <w:szCs w:val="20"/>
        </w:rPr>
      </w:pPr>
    </w:p>
    <w:p w14:paraId="6AADA3F5" w14:textId="77777777" w:rsidR="00A47F6F" w:rsidRPr="00193815" w:rsidRDefault="0048556D">
      <w:pPr>
        <w:numPr>
          <w:ilvl w:val="0"/>
          <w:numId w:val="6"/>
        </w:numPr>
        <w:spacing w:after="0" w:line="276" w:lineRule="auto"/>
        <w:rPr>
          <w:rFonts w:asciiTheme="minorHAnsi" w:eastAsia="Arial" w:hAnsiTheme="minorHAnsi" w:cs="Arial"/>
          <w:sz w:val="20"/>
          <w:szCs w:val="20"/>
        </w:rPr>
      </w:pPr>
      <w:r w:rsidRPr="00193815">
        <w:rPr>
          <w:rFonts w:asciiTheme="minorHAnsi" w:eastAsia="Arial" w:hAnsiTheme="minorHAnsi" w:cs="Arial"/>
          <w:sz w:val="20"/>
          <w:szCs w:val="20"/>
        </w:rPr>
        <w:t>Develop and recommend to TDL policies, procedures, and best practices governing the TDR programs and services.</w:t>
      </w:r>
    </w:p>
    <w:p w14:paraId="2277E66A" w14:textId="77777777" w:rsidR="00A47F6F" w:rsidRPr="00193815" w:rsidRDefault="0048556D">
      <w:pPr>
        <w:numPr>
          <w:ilvl w:val="0"/>
          <w:numId w:val="6"/>
        </w:numPr>
        <w:spacing w:after="0" w:line="276" w:lineRule="auto"/>
        <w:rPr>
          <w:rFonts w:asciiTheme="minorHAnsi" w:eastAsia="Arial" w:hAnsiTheme="minorHAnsi" w:cs="Arial"/>
          <w:sz w:val="20"/>
          <w:szCs w:val="20"/>
        </w:rPr>
      </w:pPr>
      <w:r w:rsidRPr="00193815">
        <w:rPr>
          <w:rFonts w:asciiTheme="minorHAnsi" w:eastAsia="Arial" w:hAnsiTheme="minorHAnsi" w:cs="Arial"/>
          <w:sz w:val="20"/>
          <w:szCs w:val="20"/>
        </w:rPr>
        <w:t xml:space="preserve">Provide guidance and consultation for setting priorities for TDR technical development, programs and services. </w:t>
      </w:r>
    </w:p>
    <w:p w14:paraId="6CCF4660" w14:textId="77777777" w:rsidR="00A47F6F" w:rsidRPr="00193815" w:rsidRDefault="0048556D">
      <w:pPr>
        <w:numPr>
          <w:ilvl w:val="0"/>
          <w:numId w:val="6"/>
        </w:numPr>
        <w:spacing w:after="0" w:line="276" w:lineRule="auto"/>
        <w:rPr>
          <w:rFonts w:asciiTheme="minorHAnsi" w:eastAsia="Arial" w:hAnsiTheme="minorHAnsi" w:cs="Arial"/>
          <w:sz w:val="20"/>
          <w:szCs w:val="20"/>
        </w:rPr>
      </w:pPr>
      <w:r w:rsidRPr="00193815">
        <w:rPr>
          <w:rFonts w:asciiTheme="minorHAnsi" w:eastAsia="Arial" w:hAnsiTheme="minorHAnsi" w:cs="Arial"/>
          <w:sz w:val="20"/>
          <w:szCs w:val="20"/>
        </w:rPr>
        <w:t>Communicate TDR priorities and objectives in an informal public roadmap.</w:t>
      </w:r>
    </w:p>
    <w:p w14:paraId="66CBB0DB" w14:textId="77777777" w:rsidR="00A47F6F" w:rsidRPr="00193815" w:rsidRDefault="0048556D">
      <w:pPr>
        <w:numPr>
          <w:ilvl w:val="0"/>
          <w:numId w:val="6"/>
        </w:numPr>
        <w:spacing w:after="0" w:line="276" w:lineRule="auto"/>
        <w:rPr>
          <w:rFonts w:asciiTheme="minorHAnsi" w:eastAsia="Arial" w:hAnsiTheme="minorHAnsi" w:cs="Arial"/>
          <w:sz w:val="20"/>
          <w:szCs w:val="20"/>
        </w:rPr>
      </w:pPr>
      <w:r w:rsidRPr="00193815">
        <w:rPr>
          <w:rFonts w:asciiTheme="minorHAnsi" w:eastAsia="Arial" w:hAnsiTheme="minorHAnsi" w:cs="Arial"/>
          <w:sz w:val="20"/>
          <w:szCs w:val="20"/>
        </w:rPr>
        <w:t>Establish guidelines regarding training, including workshops, screencasts, web conferences, in-person consultations and resources. This could include outside presenters, TDR users and providers of services offered by TDL.</w:t>
      </w:r>
    </w:p>
    <w:p w14:paraId="2F4CB5A0" w14:textId="77777777" w:rsidR="00A47F6F" w:rsidRPr="00193815" w:rsidRDefault="0048556D">
      <w:pPr>
        <w:numPr>
          <w:ilvl w:val="0"/>
          <w:numId w:val="6"/>
        </w:numPr>
        <w:spacing w:after="0" w:line="276" w:lineRule="auto"/>
        <w:rPr>
          <w:rFonts w:asciiTheme="minorHAnsi" w:eastAsia="Arial" w:hAnsiTheme="minorHAnsi" w:cs="Arial"/>
          <w:sz w:val="20"/>
          <w:szCs w:val="20"/>
        </w:rPr>
      </w:pPr>
      <w:r w:rsidRPr="00193815">
        <w:rPr>
          <w:rFonts w:asciiTheme="minorHAnsi" w:eastAsia="Arial" w:hAnsiTheme="minorHAnsi" w:cs="Arial"/>
          <w:sz w:val="20"/>
          <w:szCs w:val="20"/>
        </w:rPr>
        <w:t>Establish a process for evaluating TDR services that measures and reports the extent to which the TDR is serving its community.</w:t>
      </w:r>
    </w:p>
    <w:p w14:paraId="2CE07C77" w14:textId="77777777" w:rsidR="00A47F6F" w:rsidRPr="00193815" w:rsidRDefault="0048556D">
      <w:pPr>
        <w:numPr>
          <w:ilvl w:val="0"/>
          <w:numId w:val="6"/>
        </w:numPr>
        <w:spacing w:after="0" w:line="276" w:lineRule="auto"/>
        <w:rPr>
          <w:rFonts w:asciiTheme="minorHAnsi" w:eastAsia="Arial" w:hAnsiTheme="minorHAnsi" w:cs="Arial"/>
          <w:sz w:val="20"/>
          <w:szCs w:val="20"/>
        </w:rPr>
      </w:pPr>
      <w:r w:rsidRPr="00193815">
        <w:rPr>
          <w:rFonts w:asciiTheme="minorHAnsi" w:eastAsia="Arial" w:hAnsiTheme="minorHAnsi" w:cs="Arial"/>
          <w:sz w:val="20"/>
          <w:szCs w:val="20"/>
        </w:rPr>
        <w:t>Regularly use evaluation data to inform and continuously improve TDR services.</w:t>
      </w:r>
    </w:p>
    <w:p w14:paraId="3B13A3B1" w14:textId="77777777" w:rsidR="00A47F6F" w:rsidRPr="00193815" w:rsidRDefault="0048556D">
      <w:pPr>
        <w:numPr>
          <w:ilvl w:val="0"/>
          <w:numId w:val="6"/>
        </w:numPr>
        <w:spacing w:after="0" w:line="276" w:lineRule="auto"/>
        <w:rPr>
          <w:rFonts w:asciiTheme="minorHAnsi" w:eastAsia="Arial" w:hAnsiTheme="minorHAnsi" w:cs="Arial"/>
          <w:sz w:val="20"/>
          <w:szCs w:val="20"/>
        </w:rPr>
      </w:pPr>
      <w:r w:rsidRPr="00193815">
        <w:rPr>
          <w:rFonts w:asciiTheme="minorHAnsi" w:eastAsia="Arial" w:hAnsiTheme="minorHAnsi" w:cs="Arial"/>
          <w:sz w:val="20"/>
          <w:szCs w:val="20"/>
        </w:rPr>
        <w:t>Educate the community (including funders) using evaluation metrics, gathering resources for member use, and good practices for research data.</w:t>
      </w:r>
    </w:p>
    <w:p w14:paraId="7B7B9B8F" w14:textId="77777777" w:rsidR="00A47F6F" w:rsidRPr="00193815" w:rsidRDefault="0048556D">
      <w:pPr>
        <w:numPr>
          <w:ilvl w:val="0"/>
          <w:numId w:val="6"/>
        </w:numPr>
        <w:spacing w:after="0" w:line="276" w:lineRule="auto"/>
        <w:rPr>
          <w:rFonts w:asciiTheme="minorHAnsi" w:eastAsia="Arial" w:hAnsiTheme="minorHAnsi" w:cs="Arial"/>
          <w:sz w:val="20"/>
          <w:szCs w:val="20"/>
        </w:rPr>
      </w:pPr>
      <w:r w:rsidRPr="00193815">
        <w:rPr>
          <w:rFonts w:asciiTheme="minorHAnsi" w:eastAsia="Arial" w:hAnsiTheme="minorHAnsi" w:cs="Arial"/>
          <w:sz w:val="20"/>
          <w:szCs w:val="20"/>
        </w:rPr>
        <w:lastRenderedPageBreak/>
        <w:t>Liaise with TDR service communities (e.g. Dataverse) to improve technologies.</w:t>
      </w:r>
    </w:p>
    <w:p w14:paraId="500BAA1E" w14:textId="77777777" w:rsidR="00A47F6F" w:rsidRPr="00193815" w:rsidRDefault="0048556D">
      <w:pPr>
        <w:numPr>
          <w:ilvl w:val="0"/>
          <w:numId w:val="6"/>
        </w:numPr>
        <w:spacing w:after="0" w:line="276" w:lineRule="auto"/>
        <w:rPr>
          <w:rFonts w:asciiTheme="minorHAnsi" w:eastAsia="Arial" w:hAnsiTheme="minorHAnsi" w:cs="Arial"/>
          <w:sz w:val="20"/>
          <w:szCs w:val="20"/>
        </w:rPr>
      </w:pPr>
      <w:r w:rsidRPr="00193815">
        <w:rPr>
          <w:rFonts w:asciiTheme="minorHAnsi" w:eastAsia="Arial" w:hAnsiTheme="minorHAnsi" w:cs="Arial"/>
          <w:sz w:val="20"/>
          <w:szCs w:val="20"/>
        </w:rPr>
        <w:t>Identify, engage and collaborate with other data-focused projects and services.</w:t>
      </w:r>
    </w:p>
    <w:p w14:paraId="6A8A33C3" w14:textId="77777777" w:rsidR="00A47F6F" w:rsidRPr="00193815" w:rsidRDefault="0048556D">
      <w:pPr>
        <w:pStyle w:val="Heading3"/>
        <w:spacing w:before="320" w:line="276" w:lineRule="auto"/>
        <w:rPr>
          <w:rFonts w:asciiTheme="minorHAnsi" w:eastAsia="Arial" w:hAnsiTheme="minorHAnsi" w:cs="Arial"/>
          <w:b w:val="0"/>
          <w:color w:val="434343"/>
        </w:rPr>
      </w:pPr>
      <w:bookmarkStart w:id="8" w:name="_17qgvf48w9oz" w:colFirst="0" w:colLast="0"/>
      <w:bookmarkEnd w:id="8"/>
      <w:r w:rsidRPr="00193815">
        <w:rPr>
          <w:rFonts w:asciiTheme="minorHAnsi" w:eastAsia="Arial" w:hAnsiTheme="minorHAnsi" w:cs="Arial"/>
          <w:b w:val="0"/>
          <w:color w:val="434343"/>
        </w:rPr>
        <w:t>Delegation of Authority</w:t>
      </w:r>
    </w:p>
    <w:p w14:paraId="52F0AB23" w14:textId="77777777" w:rsidR="00A47F6F" w:rsidRPr="00193815" w:rsidRDefault="0048556D">
      <w:pPr>
        <w:spacing w:after="0" w:line="276" w:lineRule="auto"/>
        <w:rPr>
          <w:rFonts w:asciiTheme="minorHAnsi" w:eastAsia="Arial" w:hAnsiTheme="minorHAnsi" w:cs="Arial"/>
          <w:color w:val="292929"/>
          <w:sz w:val="21"/>
          <w:szCs w:val="21"/>
          <w:highlight w:val="white"/>
        </w:rPr>
      </w:pPr>
      <w:r w:rsidRPr="00193815">
        <w:rPr>
          <w:rFonts w:asciiTheme="minorHAnsi" w:eastAsia="Arial" w:hAnsiTheme="minorHAnsi" w:cs="Arial"/>
          <w:color w:val="292929"/>
          <w:sz w:val="21"/>
          <w:szCs w:val="21"/>
          <w:highlight w:val="white"/>
        </w:rPr>
        <w:t xml:space="preserve">The TDR Steering Committee will make recommendations to TDL via the TDR Services Manager. All recommendations which fundamentally change the service, website, or business model or commit TDL to strategic collaborations or resource expenses require approval by the TDL Director prior to implementation or advancement. </w:t>
      </w:r>
    </w:p>
    <w:p w14:paraId="75E23BBF" w14:textId="77777777" w:rsidR="00A47F6F" w:rsidRPr="00193815" w:rsidRDefault="00A47F6F">
      <w:pPr>
        <w:spacing w:after="0" w:line="276" w:lineRule="auto"/>
        <w:rPr>
          <w:rFonts w:asciiTheme="minorHAnsi" w:eastAsia="Arial" w:hAnsiTheme="minorHAnsi" w:cs="Arial"/>
          <w:color w:val="292929"/>
          <w:sz w:val="21"/>
          <w:szCs w:val="21"/>
          <w:highlight w:val="white"/>
        </w:rPr>
      </w:pPr>
    </w:p>
    <w:p w14:paraId="031B0D05" w14:textId="77777777" w:rsidR="00A47F6F" w:rsidRPr="00193815" w:rsidRDefault="0048556D">
      <w:pPr>
        <w:spacing w:after="0" w:line="276" w:lineRule="auto"/>
        <w:rPr>
          <w:rFonts w:asciiTheme="minorHAnsi" w:eastAsia="Arial" w:hAnsiTheme="minorHAnsi" w:cs="Arial"/>
          <w:color w:val="292929"/>
          <w:sz w:val="21"/>
          <w:szCs w:val="21"/>
          <w:highlight w:val="white"/>
        </w:rPr>
      </w:pPr>
      <w:r w:rsidRPr="00193815">
        <w:rPr>
          <w:rFonts w:asciiTheme="minorHAnsi" w:eastAsia="Arial" w:hAnsiTheme="minorHAnsi" w:cs="Arial"/>
          <w:color w:val="292929"/>
          <w:sz w:val="21"/>
          <w:szCs w:val="21"/>
          <w:highlight w:val="white"/>
        </w:rPr>
        <w:t>Examples of actions that the committee can take without formal approval from the Director:</w:t>
      </w:r>
    </w:p>
    <w:p w14:paraId="3FCF2B65" w14:textId="77777777" w:rsidR="00A47F6F" w:rsidRPr="00193815" w:rsidRDefault="00A47F6F">
      <w:pPr>
        <w:spacing w:after="0" w:line="276" w:lineRule="auto"/>
        <w:rPr>
          <w:rFonts w:asciiTheme="minorHAnsi" w:eastAsia="Arial" w:hAnsiTheme="minorHAnsi" w:cs="Arial"/>
          <w:color w:val="292929"/>
          <w:sz w:val="21"/>
          <w:szCs w:val="21"/>
          <w:highlight w:val="white"/>
        </w:rPr>
      </w:pPr>
    </w:p>
    <w:p w14:paraId="09C08C7A" w14:textId="77777777" w:rsidR="00A47F6F" w:rsidRPr="00193815" w:rsidRDefault="0048556D">
      <w:pPr>
        <w:numPr>
          <w:ilvl w:val="0"/>
          <w:numId w:val="4"/>
        </w:numPr>
        <w:spacing w:after="0" w:line="276" w:lineRule="auto"/>
        <w:contextualSpacing/>
        <w:rPr>
          <w:rFonts w:asciiTheme="minorHAnsi" w:eastAsia="Arial" w:hAnsiTheme="minorHAnsi" w:cs="Arial"/>
          <w:color w:val="292929"/>
          <w:sz w:val="20"/>
          <w:szCs w:val="20"/>
          <w:highlight w:val="white"/>
        </w:rPr>
      </w:pPr>
      <w:r w:rsidRPr="00193815">
        <w:rPr>
          <w:rFonts w:asciiTheme="minorHAnsi" w:eastAsia="Arial" w:hAnsiTheme="minorHAnsi" w:cs="Arial"/>
          <w:color w:val="292929"/>
          <w:sz w:val="20"/>
          <w:szCs w:val="20"/>
          <w:highlight w:val="white"/>
        </w:rPr>
        <w:t>Dissemination and outreach</w:t>
      </w:r>
    </w:p>
    <w:p w14:paraId="3AD9D314" w14:textId="77777777" w:rsidR="00A47F6F" w:rsidRPr="00193815" w:rsidRDefault="0048556D">
      <w:pPr>
        <w:numPr>
          <w:ilvl w:val="0"/>
          <w:numId w:val="4"/>
        </w:numPr>
        <w:spacing w:after="0" w:line="276" w:lineRule="auto"/>
        <w:contextualSpacing/>
        <w:rPr>
          <w:rFonts w:asciiTheme="minorHAnsi" w:eastAsia="Arial" w:hAnsiTheme="minorHAnsi" w:cs="Arial"/>
          <w:color w:val="292929"/>
          <w:sz w:val="20"/>
          <w:szCs w:val="20"/>
          <w:highlight w:val="white"/>
        </w:rPr>
      </w:pPr>
      <w:r w:rsidRPr="00193815">
        <w:rPr>
          <w:rFonts w:asciiTheme="minorHAnsi" w:eastAsia="Arial" w:hAnsiTheme="minorHAnsi" w:cs="Arial"/>
          <w:color w:val="292929"/>
          <w:sz w:val="20"/>
          <w:szCs w:val="20"/>
          <w:highlight w:val="white"/>
        </w:rPr>
        <w:t>Creation of training materials</w:t>
      </w:r>
    </w:p>
    <w:p w14:paraId="518366EE" w14:textId="77777777" w:rsidR="00A47F6F" w:rsidRPr="00193815" w:rsidRDefault="0048556D">
      <w:pPr>
        <w:numPr>
          <w:ilvl w:val="0"/>
          <w:numId w:val="4"/>
        </w:numPr>
        <w:spacing w:after="0" w:line="276" w:lineRule="auto"/>
        <w:contextualSpacing/>
        <w:rPr>
          <w:rFonts w:asciiTheme="minorHAnsi" w:eastAsia="Arial" w:hAnsiTheme="minorHAnsi" w:cs="Arial"/>
          <w:color w:val="292929"/>
          <w:sz w:val="20"/>
          <w:szCs w:val="20"/>
          <w:highlight w:val="white"/>
        </w:rPr>
      </w:pPr>
      <w:r w:rsidRPr="00193815">
        <w:rPr>
          <w:rFonts w:asciiTheme="minorHAnsi" w:eastAsia="Arial" w:hAnsiTheme="minorHAnsi" w:cs="Arial"/>
          <w:color w:val="292929"/>
          <w:sz w:val="20"/>
          <w:szCs w:val="20"/>
          <w:highlight w:val="white"/>
        </w:rPr>
        <w:t>Formation of working groups</w:t>
      </w:r>
    </w:p>
    <w:p w14:paraId="391088EF" w14:textId="77777777" w:rsidR="00A47F6F" w:rsidRPr="00193815" w:rsidRDefault="0048556D">
      <w:pPr>
        <w:numPr>
          <w:ilvl w:val="0"/>
          <w:numId w:val="4"/>
        </w:numPr>
        <w:spacing w:after="0" w:line="276" w:lineRule="auto"/>
        <w:contextualSpacing/>
        <w:rPr>
          <w:rFonts w:asciiTheme="minorHAnsi" w:eastAsia="Arial" w:hAnsiTheme="minorHAnsi" w:cs="Arial"/>
          <w:color w:val="292929"/>
          <w:sz w:val="20"/>
          <w:szCs w:val="20"/>
          <w:highlight w:val="white"/>
        </w:rPr>
      </w:pPr>
      <w:r w:rsidRPr="00193815">
        <w:rPr>
          <w:rFonts w:asciiTheme="minorHAnsi" w:eastAsia="Arial" w:hAnsiTheme="minorHAnsi" w:cs="Arial"/>
          <w:color w:val="292929"/>
          <w:sz w:val="20"/>
          <w:szCs w:val="20"/>
          <w:highlight w:val="white"/>
        </w:rPr>
        <w:t>Engage with and investigate other data-focused projects and services</w:t>
      </w:r>
    </w:p>
    <w:p w14:paraId="4A6215CF" w14:textId="77777777" w:rsidR="00A47F6F" w:rsidRPr="00193815" w:rsidRDefault="0048556D">
      <w:pPr>
        <w:numPr>
          <w:ilvl w:val="0"/>
          <w:numId w:val="4"/>
        </w:numPr>
        <w:spacing w:after="0" w:line="276" w:lineRule="auto"/>
        <w:contextualSpacing/>
        <w:rPr>
          <w:rFonts w:asciiTheme="minorHAnsi" w:eastAsia="Arial" w:hAnsiTheme="minorHAnsi" w:cs="Arial"/>
          <w:color w:val="292929"/>
          <w:sz w:val="20"/>
          <w:szCs w:val="20"/>
          <w:highlight w:val="white"/>
        </w:rPr>
      </w:pPr>
      <w:r w:rsidRPr="00193815">
        <w:rPr>
          <w:rFonts w:asciiTheme="minorHAnsi" w:eastAsia="Arial" w:hAnsiTheme="minorHAnsi" w:cs="Arial"/>
          <w:color w:val="292929"/>
          <w:sz w:val="20"/>
          <w:szCs w:val="20"/>
          <w:highlight w:val="white"/>
        </w:rPr>
        <w:t>Set agendas, hold meetings, conduct committee business, and decide on committee procedures</w:t>
      </w:r>
    </w:p>
    <w:p w14:paraId="2FEB9000" w14:textId="77777777" w:rsidR="00A47F6F" w:rsidRPr="00193815" w:rsidRDefault="0048556D">
      <w:pPr>
        <w:pStyle w:val="Heading4"/>
        <w:spacing w:before="280" w:after="80" w:line="276" w:lineRule="auto"/>
        <w:ind w:firstLine="720"/>
        <w:rPr>
          <w:rFonts w:asciiTheme="minorHAnsi" w:eastAsia="Arial" w:hAnsiTheme="minorHAnsi" w:cs="Arial"/>
          <w:b w:val="0"/>
          <w:color w:val="666666"/>
        </w:rPr>
      </w:pPr>
      <w:bookmarkStart w:id="9" w:name="_xzay6ez985a" w:colFirst="0" w:colLast="0"/>
      <w:bookmarkEnd w:id="9"/>
      <w:r w:rsidRPr="00193815">
        <w:rPr>
          <w:rFonts w:asciiTheme="minorHAnsi" w:eastAsia="Arial" w:hAnsiTheme="minorHAnsi" w:cs="Arial"/>
          <w:b w:val="0"/>
          <w:color w:val="666666"/>
        </w:rPr>
        <w:t>Chairperson</w:t>
      </w:r>
    </w:p>
    <w:p w14:paraId="7B0015C1" w14:textId="77777777" w:rsidR="00A47F6F" w:rsidRPr="00193815" w:rsidRDefault="00A47F6F">
      <w:pPr>
        <w:spacing w:after="0" w:line="276" w:lineRule="auto"/>
        <w:ind w:left="720"/>
        <w:rPr>
          <w:rFonts w:asciiTheme="minorHAnsi" w:eastAsia="Arial" w:hAnsiTheme="minorHAnsi" w:cs="Arial"/>
          <w:sz w:val="20"/>
          <w:szCs w:val="20"/>
        </w:rPr>
      </w:pPr>
    </w:p>
    <w:p w14:paraId="4D4F9170" w14:textId="77777777" w:rsidR="00A47F6F" w:rsidRPr="00193815" w:rsidRDefault="0048556D">
      <w:pPr>
        <w:spacing w:after="0" w:line="276" w:lineRule="auto"/>
        <w:ind w:left="720"/>
        <w:rPr>
          <w:rFonts w:asciiTheme="minorHAnsi" w:eastAsia="Arial" w:hAnsiTheme="minorHAnsi" w:cs="Arial"/>
          <w:sz w:val="20"/>
          <w:szCs w:val="20"/>
        </w:rPr>
      </w:pPr>
      <w:r w:rsidRPr="00193815">
        <w:rPr>
          <w:rFonts w:asciiTheme="minorHAnsi" w:eastAsia="Arial" w:hAnsiTheme="minorHAnsi" w:cs="Arial"/>
          <w:sz w:val="20"/>
          <w:szCs w:val="20"/>
        </w:rPr>
        <w:t xml:space="preserve">The TDR Steering Committee Chairperson will be selected from the Data Repository Liaisons on the Committee and will serve for a </w:t>
      </w:r>
      <w:proofErr w:type="gramStart"/>
      <w:r w:rsidRPr="00193815">
        <w:rPr>
          <w:rFonts w:asciiTheme="minorHAnsi" w:eastAsia="Arial" w:hAnsiTheme="minorHAnsi" w:cs="Arial"/>
          <w:sz w:val="20"/>
          <w:szCs w:val="20"/>
        </w:rPr>
        <w:t>one year</w:t>
      </w:r>
      <w:proofErr w:type="gramEnd"/>
      <w:r w:rsidRPr="00193815">
        <w:rPr>
          <w:rFonts w:asciiTheme="minorHAnsi" w:eastAsia="Arial" w:hAnsiTheme="minorHAnsi" w:cs="Arial"/>
          <w:sz w:val="20"/>
          <w:szCs w:val="20"/>
        </w:rPr>
        <w:t xml:space="preserve"> term. There will also be a Vice-Chair/Chair-Elect. The Vice-Chair will serve for one year and then move into the Chair position for one year.</w:t>
      </w:r>
    </w:p>
    <w:p w14:paraId="008B4724" w14:textId="77777777" w:rsidR="00A47F6F" w:rsidRPr="00193815" w:rsidRDefault="00A47F6F">
      <w:pPr>
        <w:spacing w:after="0" w:line="276" w:lineRule="auto"/>
        <w:ind w:left="720"/>
        <w:rPr>
          <w:rFonts w:asciiTheme="minorHAnsi" w:eastAsia="Arial" w:hAnsiTheme="minorHAnsi" w:cs="Arial"/>
          <w:sz w:val="20"/>
          <w:szCs w:val="20"/>
        </w:rPr>
      </w:pPr>
    </w:p>
    <w:p w14:paraId="7A34CE32" w14:textId="77777777" w:rsidR="00A47F6F" w:rsidRPr="00193815" w:rsidRDefault="0048556D">
      <w:pPr>
        <w:spacing w:after="0" w:line="276" w:lineRule="auto"/>
        <w:ind w:left="720"/>
        <w:rPr>
          <w:rFonts w:asciiTheme="minorHAnsi" w:eastAsia="Arial" w:hAnsiTheme="minorHAnsi" w:cs="Arial"/>
          <w:sz w:val="20"/>
          <w:szCs w:val="20"/>
        </w:rPr>
      </w:pPr>
      <w:r w:rsidRPr="00193815">
        <w:rPr>
          <w:rFonts w:asciiTheme="minorHAnsi" w:eastAsia="Arial" w:hAnsiTheme="minorHAnsi" w:cs="Arial"/>
          <w:sz w:val="20"/>
          <w:szCs w:val="20"/>
        </w:rPr>
        <w:t>The Vice-Chair will be selected at an annual meeting of the TDR steering committee, to be held during or around the time of the Texas Conference on Digital Libraries (TCDL). New officers will take office on July 1 of the same year.</w:t>
      </w:r>
    </w:p>
    <w:p w14:paraId="56D7551E" w14:textId="77777777" w:rsidR="00A47F6F" w:rsidRPr="00193815" w:rsidRDefault="00A47F6F">
      <w:pPr>
        <w:spacing w:after="0" w:line="276" w:lineRule="auto"/>
        <w:ind w:left="720"/>
        <w:rPr>
          <w:rFonts w:asciiTheme="minorHAnsi" w:eastAsia="Arial" w:hAnsiTheme="minorHAnsi" w:cs="Arial"/>
          <w:sz w:val="20"/>
          <w:szCs w:val="20"/>
        </w:rPr>
      </w:pPr>
    </w:p>
    <w:p w14:paraId="1DE93625" w14:textId="77777777" w:rsidR="00A47F6F" w:rsidRPr="00193815" w:rsidRDefault="0048556D">
      <w:pPr>
        <w:spacing w:after="0" w:line="276" w:lineRule="auto"/>
        <w:ind w:left="720"/>
        <w:rPr>
          <w:rFonts w:asciiTheme="minorHAnsi" w:eastAsia="Arial" w:hAnsiTheme="minorHAnsi" w:cs="Arial"/>
          <w:sz w:val="20"/>
          <w:szCs w:val="20"/>
        </w:rPr>
      </w:pPr>
      <w:r w:rsidRPr="00193815">
        <w:rPr>
          <w:rFonts w:asciiTheme="minorHAnsi" w:eastAsia="Arial" w:hAnsiTheme="minorHAnsi" w:cs="Arial"/>
          <w:sz w:val="20"/>
          <w:szCs w:val="20"/>
        </w:rPr>
        <w:t>An institution’s liaison may only serve as Chairperson once every 5 years.</w:t>
      </w:r>
    </w:p>
    <w:p w14:paraId="16CEDF8B" w14:textId="77777777" w:rsidR="00A47F6F" w:rsidRPr="00193815" w:rsidRDefault="00A47F6F">
      <w:pPr>
        <w:spacing w:after="0" w:line="276" w:lineRule="auto"/>
        <w:ind w:left="720"/>
        <w:rPr>
          <w:rFonts w:asciiTheme="minorHAnsi" w:eastAsia="Arial" w:hAnsiTheme="minorHAnsi" w:cs="Arial"/>
          <w:sz w:val="20"/>
          <w:szCs w:val="20"/>
        </w:rPr>
      </w:pPr>
    </w:p>
    <w:p w14:paraId="19629085" w14:textId="77777777" w:rsidR="00A47F6F" w:rsidRPr="00193815" w:rsidRDefault="0048556D">
      <w:pPr>
        <w:spacing w:after="0" w:line="276" w:lineRule="auto"/>
        <w:ind w:left="720"/>
        <w:rPr>
          <w:rFonts w:asciiTheme="minorHAnsi" w:eastAsia="Arial" w:hAnsiTheme="minorHAnsi" w:cs="Arial"/>
          <w:color w:val="292929"/>
          <w:sz w:val="20"/>
          <w:szCs w:val="20"/>
          <w:highlight w:val="white"/>
        </w:rPr>
      </w:pPr>
      <w:r w:rsidRPr="00193815">
        <w:rPr>
          <w:rFonts w:asciiTheme="minorHAnsi" w:eastAsia="Arial" w:hAnsiTheme="minorHAnsi" w:cs="Arial"/>
          <w:sz w:val="20"/>
          <w:szCs w:val="20"/>
        </w:rPr>
        <w:t xml:space="preserve">The TDR Services Manager will administer meeting logistics but will not participate in committee votes. </w:t>
      </w:r>
    </w:p>
    <w:p w14:paraId="754EFA8E" w14:textId="77777777" w:rsidR="00A47F6F" w:rsidRPr="00193815" w:rsidRDefault="0048556D">
      <w:pPr>
        <w:pStyle w:val="Heading4"/>
        <w:spacing w:before="280" w:after="80" w:line="276" w:lineRule="auto"/>
        <w:ind w:firstLine="720"/>
        <w:rPr>
          <w:rFonts w:asciiTheme="minorHAnsi" w:eastAsia="Arial" w:hAnsiTheme="minorHAnsi" w:cs="Arial"/>
          <w:b w:val="0"/>
          <w:color w:val="292929"/>
          <w:sz w:val="21"/>
          <w:szCs w:val="21"/>
          <w:highlight w:val="white"/>
        </w:rPr>
      </w:pPr>
      <w:bookmarkStart w:id="10" w:name="_r8l2n03w73rl" w:colFirst="0" w:colLast="0"/>
      <w:bookmarkEnd w:id="10"/>
      <w:r w:rsidRPr="00193815">
        <w:rPr>
          <w:rFonts w:asciiTheme="minorHAnsi" w:eastAsia="Arial" w:hAnsiTheme="minorHAnsi" w:cs="Arial"/>
          <w:b w:val="0"/>
          <w:color w:val="666666"/>
        </w:rPr>
        <w:t>Decision-making</w:t>
      </w:r>
    </w:p>
    <w:p w14:paraId="71EF1B49" w14:textId="77777777" w:rsidR="00A47F6F" w:rsidRPr="00193815" w:rsidRDefault="0048556D">
      <w:pPr>
        <w:spacing w:after="0" w:line="276" w:lineRule="auto"/>
        <w:ind w:left="720"/>
        <w:rPr>
          <w:rFonts w:asciiTheme="minorHAnsi" w:eastAsia="Arial" w:hAnsiTheme="minorHAnsi" w:cs="Arial"/>
          <w:sz w:val="20"/>
          <w:szCs w:val="20"/>
          <w:shd w:val="clear" w:color="auto" w:fill="E0F0FF"/>
        </w:rPr>
      </w:pPr>
      <w:r w:rsidRPr="00193815">
        <w:rPr>
          <w:rFonts w:asciiTheme="minorHAnsi" w:eastAsia="Arial" w:hAnsiTheme="minorHAnsi" w:cs="Arial"/>
          <w:sz w:val="20"/>
          <w:szCs w:val="20"/>
        </w:rPr>
        <w:t>When votes are called by the Chairperson, a quorum must be present virtually or in-person and is established if two-thirds of voting committee members are present. Motions pass by a majority of votes of those present.</w:t>
      </w:r>
      <w:r w:rsidRPr="00193815">
        <w:rPr>
          <w:rFonts w:asciiTheme="minorHAnsi" w:eastAsia="Arial" w:hAnsiTheme="minorHAnsi" w:cs="Arial"/>
          <w:sz w:val="20"/>
          <w:szCs w:val="20"/>
          <w:shd w:val="clear" w:color="auto" w:fill="E0F0FF"/>
        </w:rPr>
        <w:t xml:space="preserve"> </w:t>
      </w:r>
    </w:p>
    <w:p w14:paraId="7CF6A98A" w14:textId="77777777" w:rsidR="00A47F6F" w:rsidRPr="00193815" w:rsidRDefault="00A47F6F">
      <w:pPr>
        <w:spacing w:after="0" w:line="276" w:lineRule="auto"/>
        <w:ind w:left="720"/>
        <w:rPr>
          <w:rFonts w:asciiTheme="minorHAnsi" w:eastAsia="Arial" w:hAnsiTheme="minorHAnsi" w:cs="Arial"/>
          <w:sz w:val="20"/>
          <w:szCs w:val="20"/>
        </w:rPr>
      </w:pPr>
    </w:p>
    <w:p w14:paraId="1DD3143D" w14:textId="77777777" w:rsidR="00A47F6F" w:rsidRPr="00193815" w:rsidRDefault="0048556D">
      <w:pPr>
        <w:spacing w:after="0" w:line="276" w:lineRule="auto"/>
        <w:ind w:left="720"/>
        <w:rPr>
          <w:rFonts w:asciiTheme="minorHAnsi" w:eastAsia="Arial" w:hAnsiTheme="minorHAnsi" w:cs="Arial"/>
          <w:sz w:val="20"/>
          <w:szCs w:val="20"/>
        </w:rPr>
      </w:pPr>
      <w:r w:rsidRPr="00193815">
        <w:rPr>
          <w:rFonts w:asciiTheme="minorHAnsi" w:eastAsia="Arial" w:hAnsiTheme="minorHAnsi" w:cs="Arial"/>
          <w:sz w:val="20"/>
          <w:szCs w:val="20"/>
        </w:rPr>
        <w:t xml:space="preserve">Between meetings, the Chairperson may also call a vote virtually.  All votes must be received by a specified date.  Votes must be received by a two-thirds majority of the committee to establish quorum.  Motions pass by a majority of votes received.  </w:t>
      </w:r>
    </w:p>
    <w:p w14:paraId="45BC1A70" w14:textId="77777777" w:rsidR="00A47F6F" w:rsidRPr="00193815" w:rsidRDefault="0048556D">
      <w:pPr>
        <w:pStyle w:val="Heading3"/>
        <w:spacing w:before="320" w:line="276" w:lineRule="auto"/>
        <w:rPr>
          <w:rFonts w:asciiTheme="minorHAnsi" w:eastAsia="Arial" w:hAnsiTheme="minorHAnsi" w:cs="Arial"/>
          <w:b w:val="0"/>
          <w:color w:val="292929"/>
          <w:sz w:val="24"/>
          <w:szCs w:val="24"/>
          <w:highlight w:val="white"/>
        </w:rPr>
      </w:pPr>
      <w:bookmarkStart w:id="11" w:name="_tmwcvs6cx3pf" w:colFirst="0" w:colLast="0"/>
      <w:bookmarkEnd w:id="11"/>
      <w:r w:rsidRPr="00193815">
        <w:rPr>
          <w:rFonts w:asciiTheme="minorHAnsi" w:eastAsia="Arial" w:hAnsiTheme="minorHAnsi" w:cs="Arial"/>
          <w:b w:val="0"/>
          <w:color w:val="434343"/>
        </w:rPr>
        <w:lastRenderedPageBreak/>
        <w:t>Committee Procedures</w:t>
      </w:r>
    </w:p>
    <w:p w14:paraId="5C4F0FF4" w14:textId="77777777" w:rsidR="00A47F6F" w:rsidRPr="00193815" w:rsidRDefault="0048556D">
      <w:pPr>
        <w:spacing w:after="0" w:line="276" w:lineRule="auto"/>
        <w:ind w:firstLine="720"/>
        <w:rPr>
          <w:rFonts w:asciiTheme="minorHAnsi" w:eastAsia="Arial" w:hAnsiTheme="minorHAnsi" w:cs="Arial"/>
          <w:color w:val="292929"/>
          <w:sz w:val="24"/>
          <w:szCs w:val="24"/>
          <w:highlight w:val="white"/>
        </w:rPr>
      </w:pPr>
      <w:r w:rsidRPr="00193815">
        <w:rPr>
          <w:rFonts w:asciiTheme="minorHAnsi" w:eastAsia="Arial" w:hAnsiTheme="minorHAnsi" w:cs="Arial"/>
          <w:color w:val="292929"/>
          <w:sz w:val="24"/>
          <w:szCs w:val="24"/>
          <w:highlight w:val="white"/>
        </w:rPr>
        <w:t xml:space="preserve"> </w:t>
      </w:r>
    </w:p>
    <w:p w14:paraId="6023F89A" w14:textId="77777777" w:rsidR="00A47F6F" w:rsidRPr="00193815" w:rsidRDefault="0048556D">
      <w:pPr>
        <w:numPr>
          <w:ilvl w:val="0"/>
          <w:numId w:val="5"/>
        </w:numPr>
        <w:spacing w:after="0" w:line="276" w:lineRule="auto"/>
        <w:contextualSpacing/>
        <w:rPr>
          <w:rFonts w:asciiTheme="minorHAnsi" w:eastAsia="Arial" w:hAnsiTheme="minorHAnsi" w:cs="Arial"/>
          <w:color w:val="292929"/>
          <w:sz w:val="20"/>
          <w:szCs w:val="20"/>
          <w:highlight w:val="white"/>
        </w:rPr>
      </w:pPr>
      <w:r w:rsidRPr="00193815">
        <w:rPr>
          <w:rFonts w:asciiTheme="minorHAnsi" w:eastAsia="Arial" w:hAnsiTheme="minorHAnsi" w:cs="Arial"/>
          <w:color w:val="292929"/>
          <w:sz w:val="20"/>
          <w:szCs w:val="20"/>
          <w:highlight w:val="white"/>
        </w:rPr>
        <w:t xml:space="preserve">The TDR Steering Committee will meet as necessary and appropriate as decided by majority, or at the call of the Chairperson or TDL in special situations. </w:t>
      </w:r>
    </w:p>
    <w:p w14:paraId="5F051A8A" w14:textId="77777777" w:rsidR="00A47F6F" w:rsidRPr="00193815" w:rsidRDefault="0048556D">
      <w:pPr>
        <w:numPr>
          <w:ilvl w:val="0"/>
          <w:numId w:val="5"/>
        </w:numPr>
        <w:spacing w:after="0" w:line="276" w:lineRule="auto"/>
        <w:contextualSpacing/>
        <w:rPr>
          <w:rFonts w:asciiTheme="minorHAnsi" w:eastAsia="Arial" w:hAnsiTheme="minorHAnsi" w:cs="Arial"/>
          <w:color w:val="292929"/>
          <w:sz w:val="20"/>
          <w:szCs w:val="20"/>
          <w:highlight w:val="white"/>
        </w:rPr>
      </w:pPr>
      <w:r w:rsidRPr="00193815">
        <w:rPr>
          <w:rFonts w:asciiTheme="minorHAnsi" w:eastAsia="Arial" w:hAnsiTheme="minorHAnsi" w:cs="Arial"/>
          <w:color w:val="292929"/>
          <w:sz w:val="20"/>
          <w:szCs w:val="20"/>
          <w:highlight w:val="white"/>
        </w:rPr>
        <w:t xml:space="preserve">Meeting frequency will be reviewed on a regular basis. </w:t>
      </w:r>
    </w:p>
    <w:p w14:paraId="61D7FDDE" w14:textId="77777777" w:rsidR="00A47F6F" w:rsidRPr="00193815" w:rsidRDefault="0048556D">
      <w:pPr>
        <w:numPr>
          <w:ilvl w:val="0"/>
          <w:numId w:val="5"/>
        </w:numPr>
        <w:spacing w:after="0" w:line="276" w:lineRule="auto"/>
        <w:contextualSpacing/>
        <w:rPr>
          <w:rFonts w:asciiTheme="minorHAnsi" w:eastAsia="Arial" w:hAnsiTheme="minorHAnsi" w:cs="Arial"/>
          <w:color w:val="292929"/>
          <w:sz w:val="20"/>
          <w:szCs w:val="20"/>
          <w:highlight w:val="white"/>
        </w:rPr>
      </w:pPr>
      <w:r w:rsidRPr="00193815">
        <w:rPr>
          <w:rFonts w:asciiTheme="minorHAnsi" w:eastAsia="Arial" w:hAnsiTheme="minorHAnsi" w:cs="Arial"/>
          <w:color w:val="292929"/>
          <w:sz w:val="20"/>
          <w:szCs w:val="20"/>
          <w:highlight w:val="white"/>
        </w:rPr>
        <w:t>Meetings are predominantly virtual with at least one in-person meeting per year.</w:t>
      </w:r>
    </w:p>
    <w:p w14:paraId="36331068" w14:textId="77777777" w:rsidR="00A47F6F" w:rsidRPr="00193815" w:rsidRDefault="0048556D">
      <w:pPr>
        <w:numPr>
          <w:ilvl w:val="0"/>
          <w:numId w:val="5"/>
        </w:numPr>
        <w:spacing w:after="0" w:line="276" w:lineRule="auto"/>
        <w:contextualSpacing/>
        <w:rPr>
          <w:rFonts w:asciiTheme="minorHAnsi" w:eastAsia="Arial" w:hAnsiTheme="minorHAnsi" w:cs="Arial"/>
          <w:color w:val="292929"/>
          <w:sz w:val="20"/>
          <w:szCs w:val="20"/>
          <w:highlight w:val="white"/>
        </w:rPr>
      </w:pPr>
      <w:r w:rsidRPr="00193815">
        <w:rPr>
          <w:rFonts w:asciiTheme="minorHAnsi" w:eastAsia="Arial" w:hAnsiTheme="minorHAnsi" w:cs="Arial"/>
          <w:color w:val="292929"/>
          <w:sz w:val="20"/>
          <w:szCs w:val="20"/>
          <w:highlight w:val="white"/>
        </w:rPr>
        <w:t xml:space="preserve">Agendas will be set by the TDR Services Manager and Chairperson and be available to the entire committee at least one week before each meeting. </w:t>
      </w:r>
    </w:p>
    <w:p w14:paraId="600928B1" w14:textId="77777777" w:rsidR="00A47F6F" w:rsidRPr="00193815" w:rsidRDefault="0048556D">
      <w:pPr>
        <w:numPr>
          <w:ilvl w:val="0"/>
          <w:numId w:val="5"/>
        </w:numPr>
        <w:spacing w:after="0" w:line="276" w:lineRule="auto"/>
        <w:contextualSpacing/>
        <w:rPr>
          <w:rFonts w:asciiTheme="minorHAnsi" w:eastAsia="Arial" w:hAnsiTheme="minorHAnsi" w:cs="Arial"/>
          <w:color w:val="292929"/>
          <w:sz w:val="20"/>
          <w:szCs w:val="20"/>
          <w:highlight w:val="white"/>
        </w:rPr>
      </w:pPr>
      <w:r w:rsidRPr="00193815">
        <w:rPr>
          <w:rFonts w:asciiTheme="minorHAnsi" w:eastAsia="Arial" w:hAnsiTheme="minorHAnsi" w:cs="Arial"/>
          <w:color w:val="292929"/>
          <w:sz w:val="20"/>
          <w:szCs w:val="20"/>
          <w:highlight w:val="white"/>
        </w:rPr>
        <w:t>Minutes for each meeting will be maintained by TDL and will be open to the public. Minutes are kept in the shared agenda document by committee members on a rotating basis and will be available within two weeks of each meeting.</w:t>
      </w:r>
    </w:p>
    <w:p w14:paraId="5A6AF002" w14:textId="77777777" w:rsidR="00A47F6F" w:rsidRPr="00193815" w:rsidRDefault="0048556D">
      <w:pPr>
        <w:numPr>
          <w:ilvl w:val="0"/>
          <w:numId w:val="5"/>
        </w:numPr>
        <w:spacing w:after="0" w:line="276" w:lineRule="auto"/>
        <w:contextualSpacing/>
        <w:rPr>
          <w:rFonts w:asciiTheme="minorHAnsi" w:eastAsia="Arial" w:hAnsiTheme="minorHAnsi" w:cs="Arial"/>
          <w:color w:val="292929"/>
          <w:sz w:val="20"/>
          <w:szCs w:val="20"/>
          <w:highlight w:val="white"/>
        </w:rPr>
      </w:pPr>
      <w:r w:rsidRPr="00193815">
        <w:rPr>
          <w:rFonts w:asciiTheme="minorHAnsi" w:eastAsia="Arial" w:hAnsiTheme="minorHAnsi" w:cs="Arial"/>
          <w:color w:val="292929"/>
          <w:sz w:val="20"/>
          <w:szCs w:val="20"/>
          <w:highlight w:val="white"/>
        </w:rPr>
        <w:t>The TDR Roadmap is a public, living document, updated by both the TDR Steering Committee and the TDL Director, who has ultimate authority.</w:t>
      </w:r>
    </w:p>
    <w:p w14:paraId="5386512B" w14:textId="77777777" w:rsidR="00A47F6F" w:rsidRPr="00193815" w:rsidRDefault="0048556D">
      <w:pPr>
        <w:numPr>
          <w:ilvl w:val="0"/>
          <w:numId w:val="5"/>
        </w:numPr>
        <w:spacing w:after="0" w:line="276" w:lineRule="auto"/>
        <w:contextualSpacing/>
        <w:rPr>
          <w:rFonts w:asciiTheme="minorHAnsi" w:eastAsia="Arial" w:hAnsiTheme="minorHAnsi" w:cs="Arial"/>
          <w:color w:val="292929"/>
          <w:sz w:val="20"/>
          <w:szCs w:val="20"/>
          <w:highlight w:val="white"/>
        </w:rPr>
      </w:pPr>
      <w:r w:rsidRPr="00193815">
        <w:rPr>
          <w:rFonts w:asciiTheme="minorHAnsi" w:eastAsia="Arial" w:hAnsiTheme="minorHAnsi" w:cs="Arial"/>
          <w:color w:val="292929"/>
          <w:sz w:val="20"/>
          <w:szCs w:val="20"/>
          <w:highlight w:val="white"/>
        </w:rPr>
        <w:t>The TDR Steering Committee may create working groups to complete specific projects.</w:t>
      </w:r>
    </w:p>
    <w:p w14:paraId="62E4D3A8" w14:textId="77777777" w:rsidR="00A47F6F" w:rsidRPr="00193815" w:rsidRDefault="0048556D">
      <w:pPr>
        <w:pStyle w:val="Heading3"/>
        <w:spacing w:before="320" w:line="276" w:lineRule="auto"/>
        <w:rPr>
          <w:rFonts w:asciiTheme="minorHAnsi" w:eastAsia="Arial" w:hAnsiTheme="minorHAnsi" w:cs="Arial"/>
          <w:b w:val="0"/>
          <w:color w:val="434343"/>
        </w:rPr>
      </w:pPr>
      <w:bookmarkStart w:id="12" w:name="_4kq8juoi2kpw" w:colFirst="0" w:colLast="0"/>
      <w:bookmarkEnd w:id="12"/>
      <w:r w:rsidRPr="00193815">
        <w:rPr>
          <w:rFonts w:asciiTheme="minorHAnsi" w:eastAsia="Arial" w:hAnsiTheme="minorHAnsi" w:cs="Arial"/>
          <w:b w:val="0"/>
          <w:color w:val="434343"/>
        </w:rPr>
        <w:t>Author(s) of the Charter</w:t>
      </w:r>
    </w:p>
    <w:p w14:paraId="7F98C997" w14:textId="77777777" w:rsidR="00A47F6F" w:rsidRPr="00193815" w:rsidRDefault="0048556D">
      <w:pPr>
        <w:spacing w:after="0" w:line="276" w:lineRule="auto"/>
        <w:rPr>
          <w:rFonts w:asciiTheme="minorHAnsi" w:eastAsia="Arial" w:hAnsiTheme="minorHAnsi" w:cs="Arial"/>
          <w:sz w:val="20"/>
          <w:szCs w:val="20"/>
        </w:rPr>
      </w:pPr>
      <w:r w:rsidRPr="00193815">
        <w:rPr>
          <w:rFonts w:asciiTheme="minorHAnsi" w:eastAsia="Arial" w:hAnsiTheme="minorHAnsi" w:cs="Arial"/>
          <w:sz w:val="20"/>
          <w:szCs w:val="20"/>
        </w:rPr>
        <w:t>In April and May 2017. this charter was drafted by:</w:t>
      </w:r>
    </w:p>
    <w:p w14:paraId="237AA5D6" w14:textId="77777777" w:rsidR="00A47F6F" w:rsidRPr="00193815" w:rsidRDefault="00A47F6F">
      <w:pPr>
        <w:spacing w:after="0" w:line="276" w:lineRule="auto"/>
        <w:rPr>
          <w:rFonts w:asciiTheme="minorHAnsi" w:eastAsia="Arial" w:hAnsiTheme="minorHAnsi" w:cs="Arial"/>
        </w:rPr>
      </w:pPr>
    </w:p>
    <w:p w14:paraId="3338BF83" w14:textId="77777777" w:rsidR="00A47F6F" w:rsidRPr="00193815" w:rsidRDefault="0048556D">
      <w:pPr>
        <w:numPr>
          <w:ilvl w:val="0"/>
          <w:numId w:val="7"/>
        </w:numPr>
        <w:spacing w:after="0" w:line="276" w:lineRule="auto"/>
        <w:rPr>
          <w:rFonts w:asciiTheme="minorHAnsi" w:eastAsia="Arial" w:hAnsiTheme="minorHAnsi" w:cs="Arial"/>
          <w:sz w:val="20"/>
          <w:szCs w:val="20"/>
        </w:rPr>
      </w:pPr>
      <w:r w:rsidRPr="00193815">
        <w:rPr>
          <w:rFonts w:asciiTheme="minorHAnsi" w:eastAsia="Arial" w:hAnsiTheme="minorHAnsi" w:cs="Arial"/>
          <w:sz w:val="20"/>
          <w:szCs w:val="20"/>
        </w:rPr>
        <w:t xml:space="preserve">Christina Chan-Park, Baylor University </w:t>
      </w:r>
    </w:p>
    <w:p w14:paraId="2317C3FB" w14:textId="77777777" w:rsidR="00A47F6F" w:rsidRPr="00193815" w:rsidRDefault="0048556D">
      <w:pPr>
        <w:numPr>
          <w:ilvl w:val="0"/>
          <w:numId w:val="7"/>
        </w:numPr>
        <w:spacing w:after="0" w:line="276" w:lineRule="auto"/>
        <w:rPr>
          <w:rFonts w:asciiTheme="minorHAnsi" w:eastAsia="Arial" w:hAnsiTheme="minorHAnsi" w:cs="Arial"/>
          <w:sz w:val="20"/>
          <w:szCs w:val="20"/>
        </w:rPr>
      </w:pPr>
      <w:r w:rsidRPr="00193815">
        <w:rPr>
          <w:rFonts w:asciiTheme="minorHAnsi" w:eastAsia="Arial" w:hAnsiTheme="minorHAnsi" w:cs="Arial"/>
          <w:sz w:val="20"/>
          <w:szCs w:val="20"/>
        </w:rPr>
        <w:t>Anna Dabrowski, TAMU</w:t>
      </w:r>
    </w:p>
    <w:p w14:paraId="61C64148" w14:textId="77777777" w:rsidR="00A47F6F" w:rsidRPr="00193815" w:rsidRDefault="0048556D">
      <w:pPr>
        <w:numPr>
          <w:ilvl w:val="0"/>
          <w:numId w:val="7"/>
        </w:numPr>
        <w:spacing w:after="0" w:line="276" w:lineRule="auto"/>
        <w:rPr>
          <w:rFonts w:asciiTheme="minorHAnsi" w:eastAsia="Arial" w:hAnsiTheme="minorHAnsi" w:cs="Arial"/>
          <w:sz w:val="20"/>
          <w:szCs w:val="20"/>
        </w:rPr>
      </w:pPr>
      <w:r w:rsidRPr="00193815">
        <w:rPr>
          <w:rFonts w:asciiTheme="minorHAnsi" w:eastAsia="Arial" w:hAnsiTheme="minorHAnsi" w:cs="Arial"/>
          <w:sz w:val="20"/>
          <w:szCs w:val="20"/>
        </w:rPr>
        <w:t>Nerissa Lindsey, TAMIU</w:t>
      </w:r>
    </w:p>
    <w:p w14:paraId="0DC363D7" w14:textId="77777777" w:rsidR="00A47F6F" w:rsidRPr="00193815" w:rsidRDefault="0048556D">
      <w:pPr>
        <w:numPr>
          <w:ilvl w:val="0"/>
          <w:numId w:val="7"/>
        </w:numPr>
        <w:spacing w:after="0" w:line="276" w:lineRule="auto"/>
        <w:rPr>
          <w:rFonts w:asciiTheme="minorHAnsi" w:eastAsia="Arial" w:hAnsiTheme="minorHAnsi" w:cs="Arial"/>
          <w:sz w:val="20"/>
          <w:szCs w:val="20"/>
        </w:rPr>
      </w:pPr>
      <w:r w:rsidRPr="00193815">
        <w:rPr>
          <w:rFonts w:asciiTheme="minorHAnsi" w:eastAsia="Arial" w:hAnsiTheme="minorHAnsi" w:cs="Arial"/>
          <w:sz w:val="20"/>
          <w:szCs w:val="20"/>
        </w:rPr>
        <w:t>Matthew McEniry, Texas Tech</w:t>
      </w:r>
    </w:p>
    <w:p w14:paraId="1BD9EC2D" w14:textId="77777777" w:rsidR="00A47F6F" w:rsidRPr="00193815" w:rsidRDefault="0048556D">
      <w:pPr>
        <w:numPr>
          <w:ilvl w:val="0"/>
          <w:numId w:val="7"/>
        </w:numPr>
        <w:spacing w:after="0" w:line="276" w:lineRule="auto"/>
        <w:rPr>
          <w:rFonts w:asciiTheme="minorHAnsi" w:eastAsia="Arial" w:hAnsiTheme="minorHAnsi" w:cs="Arial"/>
          <w:sz w:val="20"/>
          <w:szCs w:val="20"/>
        </w:rPr>
      </w:pPr>
      <w:r w:rsidRPr="00193815">
        <w:rPr>
          <w:rFonts w:asciiTheme="minorHAnsi" w:eastAsia="Arial" w:hAnsiTheme="minorHAnsi" w:cs="Arial"/>
          <w:sz w:val="20"/>
          <w:szCs w:val="20"/>
        </w:rPr>
        <w:t>Dianna Morganti, Texas State University</w:t>
      </w:r>
    </w:p>
    <w:p w14:paraId="12462F40" w14:textId="77777777" w:rsidR="00A47F6F" w:rsidRPr="00193815" w:rsidRDefault="0048556D">
      <w:pPr>
        <w:numPr>
          <w:ilvl w:val="0"/>
          <w:numId w:val="7"/>
        </w:numPr>
        <w:spacing w:after="0" w:line="276" w:lineRule="auto"/>
        <w:contextualSpacing/>
        <w:rPr>
          <w:rFonts w:asciiTheme="minorHAnsi" w:eastAsia="Arial" w:hAnsiTheme="minorHAnsi" w:cs="Arial"/>
          <w:sz w:val="20"/>
          <w:szCs w:val="20"/>
        </w:rPr>
      </w:pPr>
      <w:r w:rsidRPr="00193815">
        <w:rPr>
          <w:rFonts w:asciiTheme="minorHAnsi" w:eastAsia="Arial" w:hAnsiTheme="minorHAnsi" w:cs="Arial"/>
          <w:sz w:val="20"/>
          <w:szCs w:val="20"/>
        </w:rPr>
        <w:t xml:space="preserve">Courtney C. Mumma, TDR Services Manager </w:t>
      </w:r>
    </w:p>
    <w:p w14:paraId="298F66DE" w14:textId="77777777" w:rsidR="00A47F6F" w:rsidRPr="00193815" w:rsidRDefault="0048556D">
      <w:pPr>
        <w:numPr>
          <w:ilvl w:val="0"/>
          <w:numId w:val="7"/>
        </w:numPr>
        <w:spacing w:after="0" w:line="276" w:lineRule="auto"/>
        <w:rPr>
          <w:rFonts w:asciiTheme="minorHAnsi" w:eastAsia="Arial" w:hAnsiTheme="minorHAnsi" w:cs="Arial"/>
          <w:sz w:val="20"/>
          <w:szCs w:val="20"/>
        </w:rPr>
      </w:pPr>
      <w:r w:rsidRPr="00193815">
        <w:rPr>
          <w:rFonts w:asciiTheme="minorHAnsi" w:eastAsia="Arial" w:hAnsiTheme="minorHAnsi" w:cs="Arial"/>
          <w:sz w:val="20"/>
          <w:szCs w:val="20"/>
        </w:rPr>
        <w:t>Kristi Park, Texas Digital Library</w:t>
      </w:r>
    </w:p>
    <w:p w14:paraId="7D6A2A76" w14:textId="77777777" w:rsidR="00A47F6F" w:rsidRPr="00193815" w:rsidRDefault="0048556D">
      <w:pPr>
        <w:numPr>
          <w:ilvl w:val="0"/>
          <w:numId w:val="7"/>
        </w:numPr>
        <w:spacing w:after="0" w:line="276" w:lineRule="auto"/>
        <w:rPr>
          <w:rFonts w:asciiTheme="minorHAnsi" w:eastAsia="Arial" w:hAnsiTheme="minorHAnsi" w:cs="Arial"/>
          <w:sz w:val="20"/>
          <w:szCs w:val="20"/>
        </w:rPr>
      </w:pPr>
      <w:r w:rsidRPr="00193815">
        <w:rPr>
          <w:rFonts w:asciiTheme="minorHAnsi" w:eastAsia="Arial" w:hAnsiTheme="minorHAnsi" w:cs="Arial"/>
          <w:sz w:val="20"/>
          <w:szCs w:val="20"/>
        </w:rPr>
        <w:t>Paivi Rentz, Texas State University</w:t>
      </w:r>
    </w:p>
    <w:p w14:paraId="6CEBEC92" w14:textId="77777777" w:rsidR="00A47F6F" w:rsidRPr="00193815" w:rsidRDefault="0048556D">
      <w:pPr>
        <w:numPr>
          <w:ilvl w:val="0"/>
          <w:numId w:val="7"/>
        </w:numPr>
        <w:spacing w:after="0" w:line="276" w:lineRule="auto"/>
        <w:rPr>
          <w:rFonts w:asciiTheme="minorHAnsi" w:eastAsia="Arial" w:hAnsiTheme="minorHAnsi" w:cs="Arial"/>
          <w:sz w:val="20"/>
          <w:szCs w:val="20"/>
        </w:rPr>
      </w:pPr>
      <w:r w:rsidRPr="00193815">
        <w:rPr>
          <w:rFonts w:asciiTheme="minorHAnsi" w:eastAsia="Arial" w:hAnsiTheme="minorHAnsi" w:cs="Arial"/>
          <w:sz w:val="20"/>
          <w:szCs w:val="20"/>
        </w:rPr>
        <w:t>Adam Townes, University of Houston</w:t>
      </w:r>
    </w:p>
    <w:p w14:paraId="31DF990C" w14:textId="77777777" w:rsidR="00A47F6F" w:rsidRPr="00193815" w:rsidRDefault="0048556D">
      <w:pPr>
        <w:numPr>
          <w:ilvl w:val="0"/>
          <w:numId w:val="7"/>
        </w:numPr>
        <w:spacing w:after="0" w:line="276" w:lineRule="auto"/>
        <w:rPr>
          <w:rFonts w:asciiTheme="minorHAnsi" w:eastAsia="Arial" w:hAnsiTheme="minorHAnsi" w:cs="Arial"/>
          <w:sz w:val="20"/>
          <w:szCs w:val="20"/>
        </w:rPr>
      </w:pPr>
      <w:r w:rsidRPr="00193815">
        <w:rPr>
          <w:rFonts w:asciiTheme="minorHAnsi" w:eastAsia="Arial" w:hAnsiTheme="minorHAnsi" w:cs="Arial"/>
          <w:sz w:val="20"/>
          <w:szCs w:val="20"/>
        </w:rPr>
        <w:t>Jessica Trelogan, UT Austin</w:t>
      </w:r>
    </w:p>
    <w:p w14:paraId="69FF2C83" w14:textId="77777777" w:rsidR="00A47F6F" w:rsidRPr="00193815" w:rsidRDefault="0048556D">
      <w:pPr>
        <w:numPr>
          <w:ilvl w:val="0"/>
          <w:numId w:val="7"/>
        </w:numPr>
        <w:spacing w:after="0" w:line="276" w:lineRule="auto"/>
        <w:rPr>
          <w:rFonts w:asciiTheme="minorHAnsi" w:eastAsia="Arial" w:hAnsiTheme="minorHAnsi" w:cs="Arial"/>
          <w:sz w:val="20"/>
          <w:szCs w:val="20"/>
        </w:rPr>
      </w:pPr>
      <w:r w:rsidRPr="00193815">
        <w:rPr>
          <w:rFonts w:asciiTheme="minorHAnsi" w:eastAsia="Arial" w:hAnsiTheme="minorHAnsi" w:cs="Arial"/>
          <w:sz w:val="20"/>
          <w:szCs w:val="20"/>
        </w:rPr>
        <w:t>Edward Warga, TAMUCC</w:t>
      </w:r>
    </w:p>
    <w:p w14:paraId="7D5B7E8B" w14:textId="77777777" w:rsidR="00A47F6F" w:rsidRPr="00193815" w:rsidRDefault="0048556D">
      <w:pPr>
        <w:numPr>
          <w:ilvl w:val="0"/>
          <w:numId w:val="7"/>
        </w:numPr>
        <w:spacing w:after="0" w:line="276" w:lineRule="auto"/>
        <w:rPr>
          <w:rFonts w:asciiTheme="minorHAnsi" w:eastAsia="Arial" w:hAnsiTheme="minorHAnsi" w:cs="Arial"/>
          <w:sz w:val="20"/>
          <w:szCs w:val="20"/>
        </w:rPr>
      </w:pPr>
      <w:r w:rsidRPr="00193815">
        <w:rPr>
          <w:rFonts w:asciiTheme="minorHAnsi" w:eastAsia="Arial" w:hAnsiTheme="minorHAnsi" w:cs="Arial"/>
          <w:sz w:val="20"/>
          <w:szCs w:val="20"/>
        </w:rPr>
        <w:t>Laura Waugh, TDL</w:t>
      </w:r>
    </w:p>
    <w:p w14:paraId="3A129C59" w14:textId="77777777" w:rsidR="00A47F6F" w:rsidRPr="00193815" w:rsidRDefault="0048556D">
      <w:pPr>
        <w:numPr>
          <w:ilvl w:val="0"/>
          <w:numId w:val="7"/>
        </w:numPr>
        <w:spacing w:after="0" w:line="276" w:lineRule="auto"/>
        <w:rPr>
          <w:rFonts w:asciiTheme="minorHAnsi" w:eastAsia="Arial" w:hAnsiTheme="minorHAnsi" w:cs="Arial"/>
          <w:sz w:val="20"/>
          <w:szCs w:val="20"/>
        </w:rPr>
      </w:pPr>
      <w:r w:rsidRPr="00193815">
        <w:rPr>
          <w:rFonts w:asciiTheme="minorHAnsi" w:eastAsia="Arial" w:hAnsiTheme="minorHAnsi" w:cs="Arial"/>
          <w:sz w:val="20"/>
          <w:szCs w:val="20"/>
        </w:rPr>
        <w:t>Amanda Zerangue, TWU</w:t>
      </w:r>
    </w:p>
    <w:p w14:paraId="7704D3ED" w14:textId="77777777" w:rsidR="00A47F6F" w:rsidRPr="00193815" w:rsidRDefault="0048556D">
      <w:pPr>
        <w:pStyle w:val="Heading3"/>
        <w:spacing w:before="320" w:line="276" w:lineRule="auto"/>
        <w:rPr>
          <w:rFonts w:asciiTheme="minorHAnsi" w:eastAsia="Arial" w:hAnsiTheme="minorHAnsi" w:cs="Arial"/>
          <w:b w:val="0"/>
          <w:color w:val="434343"/>
        </w:rPr>
      </w:pPr>
      <w:bookmarkStart w:id="13" w:name="_qrtn1ymvobcf" w:colFirst="0" w:colLast="0"/>
      <w:bookmarkEnd w:id="13"/>
      <w:r w:rsidRPr="00193815">
        <w:rPr>
          <w:rFonts w:asciiTheme="minorHAnsi" w:eastAsia="Arial" w:hAnsiTheme="minorHAnsi" w:cs="Arial"/>
          <w:b w:val="0"/>
          <w:color w:val="434343"/>
        </w:rPr>
        <w:t>Director/Dean Approval</w:t>
      </w:r>
    </w:p>
    <w:p w14:paraId="0F4323E3" w14:textId="77777777" w:rsidR="00A47F6F" w:rsidRPr="00193815" w:rsidRDefault="00A47F6F">
      <w:pPr>
        <w:spacing w:after="0" w:line="276" w:lineRule="auto"/>
        <w:rPr>
          <w:rFonts w:asciiTheme="minorHAnsi" w:eastAsia="Arial" w:hAnsiTheme="minorHAnsi" w:cs="Arial"/>
        </w:rPr>
      </w:pPr>
    </w:p>
    <w:p w14:paraId="1DC46773" w14:textId="77777777" w:rsidR="00A47F6F" w:rsidRPr="00193815" w:rsidRDefault="00A47F6F">
      <w:pPr>
        <w:spacing w:after="0" w:line="276" w:lineRule="auto"/>
        <w:rPr>
          <w:rFonts w:asciiTheme="minorHAnsi" w:eastAsia="Arial" w:hAnsiTheme="minorHAnsi" w:cs="Arial"/>
        </w:rPr>
      </w:pPr>
    </w:p>
    <w:p w14:paraId="12C17229" w14:textId="77777777" w:rsidR="00A47F6F" w:rsidRPr="00193815" w:rsidRDefault="0048556D">
      <w:pPr>
        <w:spacing w:after="0" w:line="276" w:lineRule="auto"/>
        <w:rPr>
          <w:rFonts w:asciiTheme="minorHAnsi" w:eastAsia="Arial" w:hAnsiTheme="minorHAnsi" w:cs="Arial"/>
        </w:rPr>
      </w:pPr>
      <w:r w:rsidRPr="00193815">
        <w:rPr>
          <w:rFonts w:asciiTheme="minorHAnsi" w:eastAsia="Arial" w:hAnsiTheme="minorHAnsi" w:cs="Arial"/>
        </w:rPr>
        <w:t>__________________________________________________</w:t>
      </w:r>
    </w:p>
    <w:p w14:paraId="22453808" w14:textId="77777777" w:rsidR="00A47F6F" w:rsidRPr="00193815" w:rsidRDefault="0048556D">
      <w:pPr>
        <w:spacing w:after="0" w:line="276" w:lineRule="auto"/>
        <w:rPr>
          <w:rFonts w:asciiTheme="minorHAnsi" w:eastAsia="Arial" w:hAnsiTheme="minorHAnsi" w:cs="Arial"/>
        </w:rPr>
      </w:pPr>
      <w:r w:rsidRPr="00193815">
        <w:rPr>
          <w:rFonts w:asciiTheme="minorHAnsi" w:eastAsia="Arial" w:hAnsiTheme="minorHAnsi" w:cs="Arial"/>
        </w:rPr>
        <w:t>Data Repository Liaison, Date</w:t>
      </w:r>
    </w:p>
    <w:p w14:paraId="54835A08" w14:textId="77777777" w:rsidR="00A47F6F" w:rsidRPr="00193815" w:rsidRDefault="00A47F6F">
      <w:pPr>
        <w:spacing w:after="0" w:line="276" w:lineRule="auto"/>
        <w:rPr>
          <w:rFonts w:asciiTheme="minorHAnsi" w:eastAsia="Arial" w:hAnsiTheme="minorHAnsi" w:cs="Arial"/>
        </w:rPr>
      </w:pPr>
    </w:p>
    <w:p w14:paraId="4E21B78D" w14:textId="77777777" w:rsidR="00A47F6F" w:rsidRPr="00193815" w:rsidRDefault="00A47F6F">
      <w:pPr>
        <w:spacing w:after="0" w:line="276" w:lineRule="auto"/>
        <w:rPr>
          <w:rFonts w:asciiTheme="minorHAnsi" w:eastAsia="Arial" w:hAnsiTheme="minorHAnsi" w:cs="Arial"/>
        </w:rPr>
      </w:pPr>
    </w:p>
    <w:p w14:paraId="7E8B8378" w14:textId="77777777" w:rsidR="00A47F6F" w:rsidRPr="00193815" w:rsidRDefault="0048556D">
      <w:pPr>
        <w:spacing w:after="0" w:line="276" w:lineRule="auto"/>
        <w:rPr>
          <w:rFonts w:asciiTheme="minorHAnsi" w:eastAsia="Arial" w:hAnsiTheme="minorHAnsi" w:cs="Arial"/>
        </w:rPr>
      </w:pPr>
      <w:r w:rsidRPr="00193815">
        <w:rPr>
          <w:rFonts w:asciiTheme="minorHAnsi" w:eastAsia="Arial" w:hAnsiTheme="minorHAnsi" w:cs="Arial"/>
        </w:rPr>
        <w:t>__________________________________________________</w:t>
      </w:r>
    </w:p>
    <w:p w14:paraId="493F9E56" w14:textId="77777777" w:rsidR="00A47F6F" w:rsidRPr="00193815" w:rsidRDefault="0048556D">
      <w:pPr>
        <w:spacing w:after="0" w:line="276" w:lineRule="auto"/>
        <w:rPr>
          <w:rFonts w:asciiTheme="minorHAnsi" w:eastAsia="Arial" w:hAnsiTheme="minorHAnsi" w:cs="Arial"/>
        </w:rPr>
      </w:pPr>
      <w:r w:rsidRPr="00193815">
        <w:rPr>
          <w:rFonts w:asciiTheme="minorHAnsi" w:eastAsia="Arial" w:hAnsiTheme="minorHAnsi" w:cs="Arial"/>
        </w:rPr>
        <w:lastRenderedPageBreak/>
        <w:t>Dean/Director/Manager, Date</w:t>
      </w:r>
    </w:p>
    <w:p w14:paraId="28AA19F1" w14:textId="77777777" w:rsidR="00A47F6F" w:rsidRPr="00193815" w:rsidRDefault="00A47F6F">
      <w:pPr>
        <w:spacing w:after="0" w:line="276" w:lineRule="auto"/>
        <w:rPr>
          <w:rFonts w:asciiTheme="minorHAnsi" w:eastAsia="Arial" w:hAnsiTheme="minorHAnsi" w:cs="Arial"/>
        </w:rPr>
      </w:pPr>
    </w:p>
    <w:p w14:paraId="20B1FE15" w14:textId="77777777" w:rsidR="00A47F6F" w:rsidRPr="00193815" w:rsidRDefault="00A47F6F">
      <w:pPr>
        <w:spacing w:after="0" w:line="276" w:lineRule="auto"/>
        <w:rPr>
          <w:rFonts w:asciiTheme="minorHAnsi" w:eastAsia="Arial" w:hAnsiTheme="minorHAnsi" w:cs="Arial"/>
        </w:rPr>
      </w:pPr>
    </w:p>
    <w:p w14:paraId="676D22B3" w14:textId="77777777" w:rsidR="00A47F6F" w:rsidRPr="00193815" w:rsidRDefault="00A47F6F">
      <w:pPr>
        <w:spacing w:after="100" w:line="240" w:lineRule="auto"/>
        <w:ind w:left="360"/>
        <w:jc w:val="center"/>
        <w:rPr>
          <w:rFonts w:asciiTheme="minorHAnsi" w:eastAsia="Arial" w:hAnsiTheme="minorHAnsi" w:cs="Arial"/>
        </w:rPr>
      </w:pPr>
    </w:p>
    <w:sectPr w:rsidR="00A47F6F" w:rsidRPr="00193815">
      <w:footerReference w:type="defaul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B1C6E" w14:textId="77777777" w:rsidR="003B0D91" w:rsidRDefault="003B0D91">
      <w:pPr>
        <w:spacing w:after="0" w:line="240" w:lineRule="auto"/>
      </w:pPr>
      <w:r>
        <w:separator/>
      </w:r>
    </w:p>
  </w:endnote>
  <w:endnote w:type="continuationSeparator" w:id="0">
    <w:p w14:paraId="6C95CB8E" w14:textId="77777777" w:rsidR="003B0D91" w:rsidRDefault="003B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DE3C1" w14:textId="77777777" w:rsidR="00A47F6F" w:rsidRDefault="0048556D">
    <w:pPr>
      <w:pBdr>
        <w:top w:val="single" w:sz="4" w:space="1" w:color="D9D9D9"/>
      </w:pBdr>
      <w:tabs>
        <w:tab w:val="center" w:pos="4680"/>
        <w:tab w:val="right" w:pos="9360"/>
      </w:tabs>
      <w:spacing w:after="0" w:line="240" w:lineRule="auto"/>
      <w:jc w:val="right"/>
    </w:pPr>
    <w:r>
      <w:fldChar w:fldCharType="begin"/>
    </w:r>
    <w:r>
      <w:instrText>PAGE</w:instrText>
    </w:r>
    <w:r>
      <w:fldChar w:fldCharType="separate"/>
    </w:r>
    <w:r w:rsidR="00F82DD5">
      <w:rPr>
        <w:noProof/>
      </w:rPr>
      <w:t>3</w:t>
    </w:r>
    <w:r>
      <w:fldChar w:fldCharType="end"/>
    </w:r>
    <w:r>
      <w:t xml:space="preserve"> | </w:t>
    </w:r>
    <w:r>
      <w:rPr>
        <w:color w:val="7F7F7F"/>
      </w:rPr>
      <w:t>Page</w:t>
    </w:r>
  </w:p>
  <w:p w14:paraId="7B973E13" w14:textId="77777777" w:rsidR="00A47F6F" w:rsidRDefault="00A47F6F">
    <w:pPr>
      <w:tabs>
        <w:tab w:val="center" w:pos="4680"/>
        <w:tab w:val="right" w:pos="9360"/>
      </w:tabs>
      <w:spacing w:after="720" w:line="240"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236986"/>
      <w:docPartObj>
        <w:docPartGallery w:val="Page Numbers (Bottom of Page)"/>
        <w:docPartUnique/>
      </w:docPartObj>
    </w:sdtPr>
    <w:sdtEndPr>
      <w:rPr>
        <w:noProof/>
      </w:rPr>
    </w:sdtEndPr>
    <w:sdtContent>
      <w:p w14:paraId="3BBFC0E3" w14:textId="77777777" w:rsidR="00A54F60" w:rsidRDefault="00A54F60">
        <w:pPr>
          <w:pStyle w:val="Footer"/>
          <w:jc w:val="center"/>
        </w:pPr>
        <w:r>
          <w:fldChar w:fldCharType="begin"/>
        </w:r>
        <w:r>
          <w:instrText xml:space="preserve"> PAGE   \* MERGEFORMAT </w:instrText>
        </w:r>
        <w:r>
          <w:fldChar w:fldCharType="separate"/>
        </w:r>
        <w:r w:rsidR="00F82DD5">
          <w:rPr>
            <w:noProof/>
          </w:rPr>
          <w:t>1</w:t>
        </w:r>
        <w:r>
          <w:rPr>
            <w:noProof/>
          </w:rPr>
          <w:fldChar w:fldCharType="end"/>
        </w:r>
      </w:p>
    </w:sdtContent>
  </w:sdt>
  <w:p w14:paraId="46579F5A" w14:textId="77777777" w:rsidR="00A47F6F" w:rsidRDefault="00A47F6F">
    <w:pPr>
      <w:tabs>
        <w:tab w:val="center" w:pos="4680"/>
        <w:tab w:val="right" w:pos="9360"/>
      </w:tabs>
      <w:spacing w:after="720" w:line="240" w:lineRule="auto"/>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8513E" w14:textId="77777777" w:rsidR="003B0D91" w:rsidRDefault="003B0D91">
      <w:pPr>
        <w:spacing w:after="0" w:line="240" w:lineRule="auto"/>
      </w:pPr>
      <w:r>
        <w:separator/>
      </w:r>
    </w:p>
  </w:footnote>
  <w:footnote w:type="continuationSeparator" w:id="0">
    <w:p w14:paraId="48CC1761" w14:textId="77777777" w:rsidR="003B0D91" w:rsidRDefault="003B0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CA0"/>
    <w:multiLevelType w:val="multilevel"/>
    <w:tmpl w:val="D1622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5F24AE"/>
    <w:multiLevelType w:val="multilevel"/>
    <w:tmpl w:val="A66E6FF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D6618A7"/>
    <w:multiLevelType w:val="multilevel"/>
    <w:tmpl w:val="E708C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DF2A8D"/>
    <w:multiLevelType w:val="multilevel"/>
    <w:tmpl w:val="5D24CBFC"/>
    <w:lvl w:ilvl="0">
      <w:start w:val="1"/>
      <w:numFmt w:val="bullet"/>
      <w:lvlText w:val="o"/>
      <w:lvlJc w:val="left"/>
      <w:pPr>
        <w:ind w:left="990" w:hanging="360"/>
      </w:pPr>
      <w:rPr>
        <w:rFonts w:ascii="Arial" w:eastAsia="Arial" w:hAnsi="Arial" w:cs="Arial"/>
      </w:rPr>
    </w:lvl>
    <w:lvl w:ilvl="1">
      <w:start w:val="1"/>
      <w:numFmt w:val="bullet"/>
      <w:lvlText w:val="o"/>
      <w:lvlJc w:val="left"/>
      <w:pPr>
        <w:ind w:left="1710" w:hanging="360"/>
      </w:pPr>
      <w:rPr>
        <w:rFonts w:ascii="Arial" w:eastAsia="Arial" w:hAnsi="Arial" w:cs="Arial"/>
      </w:rPr>
    </w:lvl>
    <w:lvl w:ilvl="2">
      <w:start w:val="1"/>
      <w:numFmt w:val="bullet"/>
      <w:lvlText w:val="▪"/>
      <w:lvlJc w:val="left"/>
      <w:pPr>
        <w:ind w:left="2430" w:hanging="360"/>
      </w:pPr>
      <w:rPr>
        <w:rFonts w:ascii="Arial" w:eastAsia="Arial" w:hAnsi="Arial" w:cs="Arial"/>
      </w:rPr>
    </w:lvl>
    <w:lvl w:ilvl="3">
      <w:start w:val="1"/>
      <w:numFmt w:val="bullet"/>
      <w:lvlText w:val="●"/>
      <w:lvlJc w:val="left"/>
      <w:pPr>
        <w:ind w:left="3150" w:hanging="360"/>
      </w:pPr>
      <w:rPr>
        <w:rFonts w:ascii="Arial" w:eastAsia="Arial" w:hAnsi="Arial" w:cs="Arial"/>
      </w:rPr>
    </w:lvl>
    <w:lvl w:ilvl="4">
      <w:start w:val="1"/>
      <w:numFmt w:val="bullet"/>
      <w:lvlText w:val="o"/>
      <w:lvlJc w:val="left"/>
      <w:pPr>
        <w:ind w:left="3870" w:hanging="360"/>
      </w:pPr>
      <w:rPr>
        <w:rFonts w:ascii="Arial" w:eastAsia="Arial" w:hAnsi="Arial" w:cs="Arial"/>
      </w:rPr>
    </w:lvl>
    <w:lvl w:ilvl="5">
      <w:start w:val="1"/>
      <w:numFmt w:val="bullet"/>
      <w:lvlText w:val="▪"/>
      <w:lvlJc w:val="left"/>
      <w:pPr>
        <w:ind w:left="4590" w:hanging="360"/>
      </w:pPr>
      <w:rPr>
        <w:rFonts w:ascii="Arial" w:eastAsia="Arial" w:hAnsi="Arial" w:cs="Arial"/>
      </w:rPr>
    </w:lvl>
    <w:lvl w:ilvl="6">
      <w:start w:val="1"/>
      <w:numFmt w:val="bullet"/>
      <w:lvlText w:val="●"/>
      <w:lvlJc w:val="left"/>
      <w:pPr>
        <w:ind w:left="5310" w:hanging="360"/>
      </w:pPr>
      <w:rPr>
        <w:rFonts w:ascii="Arial" w:eastAsia="Arial" w:hAnsi="Arial" w:cs="Arial"/>
      </w:rPr>
    </w:lvl>
    <w:lvl w:ilvl="7">
      <w:start w:val="1"/>
      <w:numFmt w:val="bullet"/>
      <w:lvlText w:val="o"/>
      <w:lvlJc w:val="left"/>
      <w:pPr>
        <w:ind w:left="6030" w:hanging="360"/>
      </w:pPr>
      <w:rPr>
        <w:rFonts w:ascii="Arial" w:eastAsia="Arial" w:hAnsi="Arial" w:cs="Arial"/>
      </w:rPr>
    </w:lvl>
    <w:lvl w:ilvl="8">
      <w:start w:val="1"/>
      <w:numFmt w:val="bullet"/>
      <w:lvlText w:val="▪"/>
      <w:lvlJc w:val="left"/>
      <w:pPr>
        <w:ind w:left="6750" w:hanging="360"/>
      </w:pPr>
      <w:rPr>
        <w:rFonts w:ascii="Arial" w:eastAsia="Arial" w:hAnsi="Arial" w:cs="Arial"/>
      </w:rPr>
    </w:lvl>
  </w:abstractNum>
  <w:abstractNum w:abstractNumId="4" w15:restartNumberingAfterBreak="0">
    <w:nsid w:val="48DC6901"/>
    <w:multiLevelType w:val="multilevel"/>
    <w:tmpl w:val="37A2A4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5BA47651"/>
    <w:multiLevelType w:val="multilevel"/>
    <w:tmpl w:val="84367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641FB0"/>
    <w:multiLevelType w:val="multilevel"/>
    <w:tmpl w:val="A54031E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7F81501D"/>
    <w:multiLevelType w:val="multilevel"/>
    <w:tmpl w:val="831A1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F6F"/>
    <w:rsid w:val="00193815"/>
    <w:rsid w:val="00202974"/>
    <w:rsid w:val="003B0D91"/>
    <w:rsid w:val="00425607"/>
    <w:rsid w:val="0048556D"/>
    <w:rsid w:val="004A3923"/>
    <w:rsid w:val="005604F4"/>
    <w:rsid w:val="005E50B8"/>
    <w:rsid w:val="00665DB1"/>
    <w:rsid w:val="00681FCF"/>
    <w:rsid w:val="00882B62"/>
    <w:rsid w:val="00A47F6F"/>
    <w:rsid w:val="00A54F60"/>
    <w:rsid w:val="00A83D9A"/>
    <w:rsid w:val="00AE1D12"/>
    <w:rsid w:val="00B26E32"/>
    <w:rsid w:val="00B821CA"/>
    <w:rsid w:val="00F1480D"/>
    <w:rsid w:val="00F82DD5"/>
    <w:rsid w:val="00FF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B58B"/>
  <w15:docId w15:val="{89B1AFA2-8C45-4CF5-BD64-C792EE9C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54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F60"/>
  </w:style>
  <w:style w:type="paragraph" w:styleId="Footer">
    <w:name w:val="footer"/>
    <w:basedOn w:val="Normal"/>
    <w:link w:val="FooterChar"/>
    <w:uiPriority w:val="99"/>
    <w:unhideWhenUsed/>
    <w:rsid w:val="00A54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F60"/>
  </w:style>
  <w:style w:type="paragraph" w:styleId="BalloonText">
    <w:name w:val="Balloon Text"/>
    <w:basedOn w:val="Normal"/>
    <w:link w:val="BalloonTextChar"/>
    <w:uiPriority w:val="99"/>
    <w:semiHidden/>
    <w:unhideWhenUsed/>
    <w:rsid w:val="0019381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381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dl.org" TargetMode="External"/><Relationship Id="rId3" Type="http://schemas.openxmlformats.org/officeDocument/2006/relationships/settings" Target="settings.xml"/><Relationship Id="rId7" Type="http://schemas.openxmlformats.org/officeDocument/2006/relationships/hyperlink" Target="https://dataverse.td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Texas Libraries</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L Park</dc:creator>
  <cp:lastModifiedBy>Mumma, Courtney C</cp:lastModifiedBy>
  <cp:revision>2</cp:revision>
  <dcterms:created xsi:type="dcterms:W3CDTF">2018-05-01T20:34:00Z</dcterms:created>
  <dcterms:modified xsi:type="dcterms:W3CDTF">2018-05-01T20:34:00Z</dcterms:modified>
</cp:coreProperties>
</file>