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Attendees: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Matthew McEniry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Jessica Trelogan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Ed Warga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We have closed the Training and Outreach Working group. Well done, all.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