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4D4" w:rsidRDefault="00124969">
      <w:pPr>
        <w:spacing w:before="180"/>
        <w:ind w:left="110"/>
        <w:rPr>
          <w:rFonts w:ascii="Arial Narrow"/>
          <w:sz w:val="40"/>
        </w:rPr>
      </w:pPr>
      <w:r>
        <w:rPr>
          <w:rFonts w:ascii="Arial Narrow"/>
          <w:w w:val="110"/>
          <w:sz w:val="40"/>
        </w:rPr>
        <w:t>Texas Data Repository Information Sheet</w:t>
      </w:r>
    </w:p>
    <w:p w:rsidR="001504D4" w:rsidRDefault="00124969">
      <w:pPr>
        <w:pStyle w:val="BodyText"/>
        <w:spacing w:before="220"/>
        <w:ind w:left="110" w:firstLine="0"/>
        <w:rPr>
          <w:rFonts w:ascii="Arial Narrow"/>
        </w:rPr>
      </w:pPr>
      <w:r>
        <w:rPr>
          <w:rFonts w:ascii="Arial Narrow"/>
          <w:w w:val="105"/>
        </w:rPr>
        <w:t>For Researchers</w:t>
      </w:r>
    </w:p>
    <w:p w:rsidR="001504D4" w:rsidRDefault="001504D4">
      <w:pPr>
        <w:pStyle w:val="BodyText"/>
        <w:spacing w:before="6"/>
        <w:ind w:left="0" w:firstLine="0"/>
        <w:rPr>
          <w:rFonts w:ascii="Arial Narrow"/>
          <w:sz w:val="32"/>
        </w:rPr>
      </w:pPr>
    </w:p>
    <w:p w:rsidR="001504D4" w:rsidRDefault="00124969">
      <w:pPr>
        <w:pStyle w:val="BodyText"/>
        <w:spacing w:before="1"/>
        <w:ind w:left="110" w:right="112" w:firstLine="0"/>
      </w:pPr>
      <w:r>
        <w:t xml:space="preserve">The </w:t>
      </w:r>
      <w:r>
        <w:rPr>
          <w:b/>
        </w:rPr>
        <w:t xml:space="preserve">Texas Data Repository </w:t>
      </w:r>
      <w:r>
        <w:t>(</w:t>
      </w:r>
      <w:hyperlink r:id="rId5">
        <w:r>
          <w:rPr>
            <w:color w:val="1154CC"/>
            <w:u w:val="single" w:color="1154CC"/>
          </w:rPr>
          <w:t>http://data.tdl.org</w:t>
        </w:r>
      </w:hyperlink>
      <w:r>
        <w:t xml:space="preserve">) is a platform for publishing and archiving datasets and other data products created by faculty, staff, and students at Texas higher education institutions. The repository is built in an open-source application called </w:t>
      </w:r>
      <w:hyperlink r:id="rId6">
        <w:proofErr w:type="spellStart"/>
        <w:r>
          <w:rPr>
            <w:color w:val="1154CC"/>
            <w:u w:val="single" w:color="1154CC"/>
          </w:rPr>
          <w:t>Dataverse</w:t>
        </w:r>
        <w:proofErr w:type="spellEnd"/>
      </w:hyperlink>
      <w:r>
        <w:t>, developed and used by Harvard University.</w:t>
      </w:r>
    </w:p>
    <w:p w:rsidR="001504D4" w:rsidRDefault="001504D4">
      <w:pPr>
        <w:pStyle w:val="BodyText"/>
        <w:spacing w:before="6"/>
        <w:ind w:left="0" w:firstLine="0"/>
        <w:rPr>
          <w:sz w:val="27"/>
        </w:rPr>
      </w:pPr>
    </w:p>
    <w:p w:rsidR="001504D4" w:rsidRDefault="00124969">
      <w:pPr>
        <w:pStyle w:val="BodyText"/>
        <w:ind w:left="110" w:firstLine="0"/>
      </w:pPr>
      <w:r>
        <w:t xml:space="preserve">The repository is hosted by the Texas Digital Library, a consortium of academic libraries in Texas with a proven history of providing shared technology services that support secure, reliable access </w:t>
      </w:r>
      <w:r>
        <w:t>to digital collections of research and scholarship (</w:t>
      </w:r>
      <w:hyperlink r:id="rId7">
        <w:r>
          <w:rPr>
            <w:color w:val="1154CC"/>
            <w:u w:val="single" w:color="1154CC"/>
          </w:rPr>
          <w:t>http://www.tdl.org/</w:t>
        </w:r>
      </w:hyperlink>
      <w:r>
        <w:t xml:space="preserve">). For a list of TDL participating institutions, please visit: </w:t>
      </w:r>
      <w:hyperlink r:id="rId8">
        <w:r>
          <w:rPr>
            <w:color w:val="1154CC"/>
            <w:u w:val="single" w:color="1154CC"/>
          </w:rPr>
          <w:t>https://tdl.org/members/</w:t>
        </w:r>
      </w:hyperlink>
    </w:p>
    <w:p w:rsidR="001504D4" w:rsidRDefault="001504D4">
      <w:pPr>
        <w:pStyle w:val="BodyText"/>
        <w:spacing w:before="5"/>
        <w:ind w:left="0" w:firstLine="0"/>
        <w:rPr>
          <w:sz w:val="24"/>
        </w:rPr>
      </w:pPr>
    </w:p>
    <w:p w:rsidR="001504D4" w:rsidRDefault="00124969">
      <w:pPr>
        <w:pStyle w:val="Heading1"/>
      </w:pPr>
      <w:r>
        <w:rPr>
          <w:color w:val="434343"/>
          <w:w w:val="115"/>
        </w:rPr>
        <w:t>Reasons to de</w:t>
      </w:r>
      <w:r>
        <w:rPr>
          <w:color w:val="434343"/>
          <w:w w:val="115"/>
        </w:rPr>
        <w:t>posit your data</w:t>
      </w:r>
    </w:p>
    <w:p w:rsidR="001504D4" w:rsidRDefault="00124969">
      <w:pPr>
        <w:pStyle w:val="ListParagraph"/>
        <w:numPr>
          <w:ilvl w:val="0"/>
          <w:numId w:val="3"/>
        </w:numPr>
        <w:tabs>
          <w:tab w:val="left" w:pos="830"/>
        </w:tabs>
        <w:spacing w:before="76"/>
        <w:ind w:right="110"/>
      </w:pPr>
      <w:r>
        <w:rPr>
          <w:b/>
        </w:rPr>
        <w:t xml:space="preserve">Comply with funding requirements. </w:t>
      </w:r>
      <w:r>
        <w:t>The Texas Data Repository can help you comply with funder mandates (including federal agency mandates) for data archiving and sharing, and gives you resources for developing data management plans and grant</w:t>
      </w:r>
      <w:r>
        <w:rPr>
          <w:spacing w:val="28"/>
        </w:rPr>
        <w:t xml:space="preserve"> </w:t>
      </w:r>
      <w:r>
        <w:t>applications.</w:t>
      </w:r>
    </w:p>
    <w:p w:rsidR="001504D4" w:rsidRDefault="00124969">
      <w:pPr>
        <w:pStyle w:val="ListParagraph"/>
        <w:numPr>
          <w:ilvl w:val="0"/>
          <w:numId w:val="3"/>
        </w:numPr>
        <w:tabs>
          <w:tab w:val="left" w:pos="830"/>
        </w:tabs>
        <w:spacing w:before="5"/>
        <w:ind w:right="342"/>
      </w:pPr>
      <w:r>
        <w:rPr>
          <w:b/>
        </w:rPr>
        <w:t xml:space="preserve">Ensure reliable, managed access for your data. </w:t>
      </w:r>
      <w:r>
        <w:t>The Texas Data Repository gives you a convenient and reliable place to collect and share your data. And by depositing data there, you benefit from the Texas Digital Library’s focus on long-term a</w:t>
      </w:r>
      <w:r>
        <w:t>ccess and preservation of your content.</w:t>
      </w:r>
    </w:p>
    <w:p w:rsidR="001504D4" w:rsidRDefault="00124969">
      <w:pPr>
        <w:pStyle w:val="ListParagraph"/>
        <w:numPr>
          <w:ilvl w:val="0"/>
          <w:numId w:val="3"/>
        </w:numPr>
        <w:tabs>
          <w:tab w:val="left" w:pos="830"/>
        </w:tabs>
        <w:spacing w:before="5"/>
        <w:ind w:right="120"/>
      </w:pPr>
      <w:r>
        <w:rPr>
          <w:b/>
        </w:rPr>
        <w:t xml:space="preserve">Increase your scholarly impact. </w:t>
      </w:r>
      <w:r>
        <w:t xml:space="preserve">By publishing your data in the Texas Data Repository, you </w:t>
      </w:r>
      <w:proofErr w:type="gramStart"/>
      <w:r>
        <w:t>give  your</w:t>
      </w:r>
      <w:proofErr w:type="gramEnd"/>
      <w:r>
        <w:t xml:space="preserve"> data a DOI (or “digital object identifier”), making it easy for others to cite the data set  reliably. Your work wi</w:t>
      </w:r>
      <w:r>
        <w:t xml:space="preserve">ll also be indexed in search engines, making it more likely to be found.  Finally, you can track the number of times users access it, and if you want, you can also ask </w:t>
      </w:r>
      <w:proofErr w:type="gramStart"/>
      <w:r>
        <w:t>them  to</w:t>
      </w:r>
      <w:proofErr w:type="gramEnd"/>
      <w:r>
        <w:t xml:space="preserve"> register in a “guest book” when they download your</w:t>
      </w:r>
      <w:r>
        <w:rPr>
          <w:spacing w:val="23"/>
        </w:rPr>
        <w:t xml:space="preserve"> </w:t>
      </w:r>
      <w:r>
        <w:t>data.</w:t>
      </w:r>
    </w:p>
    <w:p w:rsidR="001504D4" w:rsidRDefault="00124969">
      <w:pPr>
        <w:pStyle w:val="ListParagraph"/>
        <w:numPr>
          <w:ilvl w:val="0"/>
          <w:numId w:val="3"/>
        </w:numPr>
        <w:tabs>
          <w:tab w:val="left" w:pos="830"/>
        </w:tabs>
        <w:spacing w:before="8"/>
        <w:ind w:right="223"/>
      </w:pPr>
      <w:r>
        <w:rPr>
          <w:b/>
        </w:rPr>
        <w:t>Collaborate with resea</w:t>
      </w:r>
      <w:r>
        <w:rPr>
          <w:b/>
        </w:rPr>
        <w:t xml:space="preserve">rch teams with flexible options for data access. </w:t>
      </w:r>
      <w:r>
        <w:t>Some situations may necessitate restricting access to data, at least for a period of time. The Texas Data Repository allows you to share your data with a select group of colleagues, version your data, and pu</w:t>
      </w:r>
      <w:r>
        <w:t>blish it when you’re ready. In rare cases, you may need to de-accession data, which the repository also enables.</w:t>
      </w:r>
    </w:p>
    <w:p w:rsidR="001504D4" w:rsidRDefault="00124969">
      <w:pPr>
        <w:pStyle w:val="ListParagraph"/>
        <w:numPr>
          <w:ilvl w:val="0"/>
          <w:numId w:val="3"/>
        </w:numPr>
        <w:tabs>
          <w:tab w:val="left" w:pos="830"/>
        </w:tabs>
        <w:spacing w:before="7"/>
        <w:ind w:right="137"/>
      </w:pPr>
      <w:r>
        <w:rPr>
          <w:b/>
        </w:rPr>
        <w:t xml:space="preserve">Have access to local support through your institution’s academic library. </w:t>
      </w:r>
      <w:r>
        <w:t>Along with robust technical support from the Texas Digital Library, you can rely on trained library liaisons at your home institution to assist with multiple phases of the research cycle, including data management planning, preparation for data publishing,</w:t>
      </w:r>
      <w:r>
        <w:t xml:space="preserve"> and long-term data</w:t>
      </w:r>
      <w:r>
        <w:rPr>
          <w:spacing w:val="26"/>
        </w:rPr>
        <w:t xml:space="preserve"> </w:t>
      </w:r>
      <w:r>
        <w:t>curation.</w:t>
      </w:r>
    </w:p>
    <w:p w:rsidR="001504D4" w:rsidRDefault="001504D4">
      <w:pPr>
        <w:pStyle w:val="BodyText"/>
        <w:spacing w:before="5"/>
        <w:ind w:left="0" w:firstLine="0"/>
        <w:rPr>
          <w:sz w:val="24"/>
        </w:rPr>
      </w:pPr>
    </w:p>
    <w:p w:rsidR="001504D4" w:rsidRDefault="00124969">
      <w:pPr>
        <w:pStyle w:val="Heading1"/>
      </w:pPr>
      <w:r>
        <w:rPr>
          <w:color w:val="434343"/>
          <w:w w:val="110"/>
        </w:rPr>
        <w:t>What you should deposit</w:t>
      </w:r>
    </w:p>
    <w:p w:rsidR="001504D4" w:rsidRDefault="00124969">
      <w:pPr>
        <w:pStyle w:val="BodyText"/>
        <w:spacing w:before="166"/>
        <w:ind w:left="110" w:firstLine="0"/>
      </w:pPr>
      <w:r>
        <w:t>The short and sweet version:</w:t>
      </w:r>
    </w:p>
    <w:p w:rsidR="001504D4" w:rsidRDefault="00124969">
      <w:pPr>
        <w:pStyle w:val="ListParagraph"/>
        <w:numPr>
          <w:ilvl w:val="0"/>
          <w:numId w:val="2"/>
        </w:numPr>
        <w:tabs>
          <w:tab w:val="left" w:pos="829"/>
          <w:tab w:val="left" w:pos="830"/>
        </w:tabs>
        <w:spacing w:before="32"/>
        <w:rPr>
          <w:b/>
        </w:rPr>
      </w:pPr>
      <w:r>
        <w:t xml:space="preserve">You can deposit data in </w:t>
      </w:r>
      <w:r>
        <w:rPr>
          <w:b/>
        </w:rPr>
        <w:t xml:space="preserve">any file type </w:t>
      </w:r>
      <w:r>
        <w:t xml:space="preserve">and from </w:t>
      </w:r>
      <w:r>
        <w:rPr>
          <w:b/>
        </w:rPr>
        <w:t>any research</w:t>
      </w:r>
      <w:r>
        <w:rPr>
          <w:b/>
          <w:spacing w:val="36"/>
        </w:rPr>
        <w:t xml:space="preserve"> </w:t>
      </w:r>
      <w:r>
        <w:rPr>
          <w:b/>
        </w:rPr>
        <w:t>discipline.</w:t>
      </w:r>
    </w:p>
    <w:p w:rsidR="001504D4" w:rsidRDefault="00124969">
      <w:pPr>
        <w:pStyle w:val="ListParagraph"/>
        <w:numPr>
          <w:ilvl w:val="0"/>
          <w:numId w:val="2"/>
        </w:numPr>
        <w:tabs>
          <w:tab w:val="left" w:pos="829"/>
          <w:tab w:val="left" w:pos="830"/>
        </w:tabs>
        <w:spacing w:before="31"/>
      </w:pPr>
      <w:r>
        <w:t xml:space="preserve">You can </w:t>
      </w:r>
      <w:r>
        <w:rPr>
          <w:b/>
        </w:rPr>
        <w:t xml:space="preserve">edit the license </w:t>
      </w:r>
      <w:r>
        <w:t>that governs re-use of the</w:t>
      </w:r>
      <w:r>
        <w:rPr>
          <w:spacing w:val="20"/>
        </w:rPr>
        <w:t xml:space="preserve"> </w:t>
      </w:r>
      <w:r>
        <w:t>data.</w:t>
      </w:r>
    </w:p>
    <w:p w:rsidR="001504D4" w:rsidRDefault="00124969">
      <w:pPr>
        <w:pStyle w:val="ListParagraph"/>
        <w:numPr>
          <w:ilvl w:val="0"/>
          <w:numId w:val="2"/>
        </w:numPr>
        <w:tabs>
          <w:tab w:val="left" w:pos="829"/>
          <w:tab w:val="left" w:pos="830"/>
        </w:tabs>
        <w:spacing w:before="32" w:line="268" w:lineRule="auto"/>
        <w:ind w:right="136"/>
      </w:pPr>
      <w:r>
        <w:t>You can upload individual file sizes of up to 2GB and datasets (comprising multiple files) no larger than</w:t>
      </w:r>
      <w:r>
        <w:t xml:space="preserve"> </w:t>
      </w:r>
      <w:r>
        <w:t>10GB.</w:t>
      </w:r>
    </w:p>
    <w:p w:rsidR="001504D4" w:rsidRDefault="00124969">
      <w:pPr>
        <w:pStyle w:val="ListParagraph"/>
        <w:numPr>
          <w:ilvl w:val="0"/>
          <w:numId w:val="2"/>
        </w:numPr>
        <w:tabs>
          <w:tab w:val="left" w:pos="829"/>
          <w:tab w:val="left" w:pos="830"/>
        </w:tabs>
        <w:spacing w:line="267" w:lineRule="exact"/>
      </w:pPr>
      <w:r>
        <w:t xml:space="preserve">You </w:t>
      </w:r>
      <w:r>
        <w:rPr>
          <w:b/>
        </w:rPr>
        <w:t xml:space="preserve">cannot </w:t>
      </w:r>
      <w:r>
        <w:t xml:space="preserve">deposit data that contains </w:t>
      </w:r>
      <w:r>
        <w:rPr>
          <w:b/>
        </w:rPr>
        <w:t>confidential or sensitive</w:t>
      </w:r>
      <w:r>
        <w:rPr>
          <w:b/>
          <w:spacing w:val="35"/>
        </w:rPr>
        <w:t xml:space="preserve"> </w:t>
      </w:r>
      <w:r>
        <w:rPr>
          <w:b/>
        </w:rPr>
        <w:t>information</w:t>
      </w:r>
      <w:r>
        <w:t>.</w:t>
      </w:r>
    </w:p>
    <w:p w:rsidR="001504D4" w:rsidRDefault="001504D4">
      <w:pPr>
        <w:spacing w:line="267" w:lineRule="exact"/>
        <w:sectPr w:rsidR="001504D4">
          <w:type w:val="continuous"/>
          <w:pgSz w:w="12240" w:h="15840"/>
          <w:pgMar w:top="1440" w:right="1220" w:bottom="280" w:left="1180" w:header="720" w:footer="720" w:gutter="0"/>
          <w:cols w:space="720"/>
        </w:sectPr>
      </w:pPr>
    </w:p>
    <w:p w:rsidR="001504D4" w:rsidRDefault="001504D4">
      <w:pPr>
        <w:pStyle w:val="BodyText"/>
        <w:ind w:left="0" w:firstLine="0"/>
        <w:rPr>
          <w:sz w:val="20"/>
        </w:rPr>
      </w:pPr>
    </w:p>
    <w:p w:rsidR="001504D4" w:rsidRDefault="001504D4">
      <w:pPr>
        <w:pStyle w:val="BodyText"/>
        <w:ind w:left="0" w:firstLine="0"/>
        <w:rPr>
          <w:sz w:val="20"/>
        </w:rPr>
      </w:pPr>
    </w:p>
    <w:p w:rsidR="001504D4" w:rsidRDefault="001504D4">
      <w:pPr>
        <w:pStyle w:val="BodyText"/>
        <w:ind w:left="0" w:firstLine="0"/>
        <w:rPr>
          <w:sz w:val="20"/>
        </w:rPr>
      </w:pPr>
    </w:p>
    <w:p w:rsidR="001504D4" w:rsidRDefault="001504D4">
      <w:pPr>
        <w:pStyle w:val="BodyText"/>
        <w:spacing w:before="1"/>
        <w:ind w:left="0" w:firstLine="0"/>
        <w:rPr>
          <w:sz w:val="26"/>
        </w:rPr>
      </w:pPr>
    </w:p>
    <w:p w:rsidR="001504D4" w:rsidRDefault="00124969">
      <w:pPr>
        <w:pStyle w:val="BodyText"/>
        <w:spacing w:before="59"/>
        <w:ind w:left="110" w:firstLine="0"/>
      </w:pPr>
      <w:r>
        <w:t>The longer version:</w:t>
      </w:r>
    </w:p>
    <w:p w:rsidR="001504D4" w:rsidRDefault="00124969">
      <w:pPr>
        <w:pStyle w:val="ListParagraph"/>
        <w:numPr>
          <w:ilvl w:val="0"/>
          <w:numId w:val="2"/>
        </w:numPr>
        <w:tabs>
          <w:tab w:val="left" w:pos="829"/>
          <w:tab w:val="left" w:pos="830"/>
        </w:tabs>
        <w:spacing w:before="152" w:line="268" w:lineRule="auto"/>
        <w:ind w:right="150"/>
      </w:pPr>
      <w:r>
        <w:t>Researchers can deposit a wide variety of data and related electronic materials to the Texas Data Repository, including spreadsheets, sensor and instrument data, surveys, GIS data, and imagery, along with associated material such as codebooks or data dicti</w:t>
      </w:r>
      <w:r>
        <w:t xml:space="preserve">onaries. Any individual </w:t>
      </w:r>
      <w:proofErr w:type="gramStart"/>
      <w:r>
        <w:t>file  uploaded</w:t>
      </w:r>
      <w:proofErr w:type="gramEnd"/>
      <w:r>
        <w:t xml:space="preserve"> to the repository must be under</w:t>
      </w:r>
      <w:r>
        <w:rPr>
          <w:spacing w:val="12"/>
        </w:rPr>
        <w:t xml:space="preserve"> </w:t>
      </w:r>
      <w:r>
        <w:t>2GB.</w:t>
      </w:r>
    </w:p>
    <w:p w:rsidR="001504D4" w:rsidRDefault="00124969">
      <w:pPr>
        <w:pStyle w:val="ListParagraph"/>
        <w:numPr>
          <w:ilvl w:val="0"/>
          <w:numId w:val="2"/>
        </w:numPr>
        <w:tabs>
          <w:tab w:val="left" w:pos="830"/>
        </w:tabs>
        <w:spacing w:line="268" w:lineRule="auto"/>
        <w:ind w:right="276"/>
        <w:jc w:val="both"/>
      </w:pPr>
      <w:r>
        <w:t>The Texas Data Repository encourages data deposit from all disciplines and can accept any type of data file, though it is advisable to provide data in non-proprietary formats in or</w:t>
      </w:r>
      <w:r>
        <w:t>der to ensure broader use for researchers with access to different analytic</w:t>
      </w:r>
      <w:r>
        <w:rPr>
          <w:spacing w:val="30"/>
        </w:rPr>
        <w:t xml:space="preserve"> </w:t>
      </w:r>
      <w:r>
        <w:t>software.</w:t>
      </w:r>
    </w:p>
    <w:p w:rsidR="001504D4" w:rsidRDefault="00124969">
      <w:pPr>
        <w:pStyle w:val="ListParagraph"/>
        <w:numPr>
          <w:ilvl w:val="0"/>
          <w:numId w:val="2"/>
        </w:numPr>
        <w:tabs>
          <w:tab w:val="left" w:pos="829"/>
          <w:tab w:val="left" w:pos="830"/>
        </w:tabs>
        <w:spacing w:line="268" w:lineRule="auto"/>
        <w:ind w:right="413"/>
      </w:pPr>
      <w:r>
        <w:t>By default, published data is assigned a</w:t>
      </w:r>
      <w:r>
        <w:rPr>
          <w:color w:val="1154CC"/>
        </w:rPr>
        <w:t xml:space="preserve"> </w:t>
      </w:r>
      <w:hyperlink r:id="rId9">
        <w:r>
          <w:rPr>
            <w:color w:val="1154CC"/>
            <w:u w:val="single" w:color="1154CC"/>
          </w:rPr>
          <w:t>Creative Commons Zero (CC0) license</w:t>
        </w:r>
      </w:hyperlink>
      <w:r>
        <w:t>, which rele</w:t>
      </w:r>
      <w:r>
        <w:t>ases them to the public domain, so that others may freely access and build upon the work. Researchers</w:t>
      </w:r>
      <w:r>
        <w:rPr>
          <w:spacing w:val="11"/>
        </w:rPr>
        <w:t xml:space="preserve"> </w:t>
      </w:r>
      <w:r>
        <w:t>can</w:t>
      </w:r>
      <w:r>
        <w:rPr>
          <w:spacing w:val="11"/>
        </w:rPr>
        <w:t xml:space="preserve"> </w:t>
      </w:r>
      <w:r>
        <w:t>alter</w:t>
      </w:r>
      <w:r>
        <w:rPr>
          <w:spacing w:val="11"/>
        </w:rPr>
        <w:t xml:space="preserve"> </w:t>
      </w:r>
      <w:r>
        <w:t>this</w:t>
      </w:r>
      <w:r>
        <w:rPr>
          <w:spacing w:val="11"/>
        </w:rPr>
        <w:t xml:space="preserve"> </w:t>
      </w:r>
      <w:r>
        <w:t>license</w:t>
      </w:r>
      <w:r>
        <w:rPr>
          <w:spacing w:val="11"/>
        </w:rPr>
        <w:t xml:space="preserve"> </w:t>
      </w:r>
      <w:r>
        <w:t>and</w:t>
      </w:r>
      <w:r>
        <w:rPr>
          <w:spacing w:val="11"/>
        </w:rPr>
        <w:t xml:space="preserve"> </w:t>
      </w:r>
      <w:r>
        <w:t>create</w:t>
      </w:r>
      <w:r>
        <w:rPr>
          <w:spacing w:val="11"/>
        </w:rPr>
        <w:t xml:space="preserve"> </w:t>
      </w:r>
      <w:r>
        <w:t>custom</w:t>
      </w:r>
      <w:r>
        <w:rPr>
          <w:spacing w:val="11"/>
        </w:rPr>
        <w:t xml:space="preserve"> </w:t>
      </w:r>
      <w:r>
        <w:t>terms</w:t>
      </w:r>
      <w:r>
        <w:rPr>
          <w:spacing w:val="11"/>
        </w:rPr>
        <w:t xml:space="preserve"> </w:t>
      </w:r>
      <w:r>
        <w:t>of</w:t>
      </w:r>
      <w:r>
        <w:rPr>
          <w:spacing w:val="11"/>
        </w:rPr>
        <w:t xml:space="preserve"> </w:t>
      </w:r>
      <w:r>
        <w:t>use</w:t>
      </w:r>
      <w:r>
        <w:rPr>
          <w:spacing w:val="11"/>
        </w:rPr>
        <w:t xml:space="preserve"> </w:t>
      </w:r>
      <w:r>
        <w:t>for</w:t>
      </w:r>
      <w:r>
        <w:rPr>
          <w:spacing w:val="11"/>
        </w:rPr>
        <w:t xml:space="preserve"> </w:t>
      </w:r>
      <w:r>
        <w:t>their</w:t>
      </w:r>
      <w:r>
        <w:rPr>
          <w:spacing w:val="11"/>
        </w:rPr>
        <w:t xml:space="preserve"> </w:t>
      </w:r>
      <w:r>
        <w:t>data</w:t>
      </w:r>
      <w:r>
        <w:rPr>
          <w:spacing w:val="11"/>
        </w:rPr>
        <w:t xml:space="preserve"> </w:t>
      </w:r>
      <w:r>
        <w:t>if</w:t>
      </w:r>
      <w:r>
        <w:rPr>
          <w:spacing w:val="11"/>
        </w:rPr>
        <w:t xml:space="preserve"> </w:t>
      </w:r>
      <w:r>
        <w:t>appropriate.</w:t>
      </w:r>
    </w:p>
    <w:p w:rsidR="001504D4" w:rsidRDefault="00124969" w:rsidP="00163A50">
      <w:pPr>
        <w:pStyle w:val="ListParagraph"/>
        <w:numPr>
          <w:ilvl w:val="0"/>
          <w:numId w:val="2"/>
        </w:numPr>
        <w:tabs>
          <w:tab w:val="left" w:pos="829"/>
          <w:tab w:val="left" w:pos="830"/>
        </w:tabs>
        <w:spacing w:line="268" w:lineRule="auto"/>
        <w:ind w:right="467"/>
      </w:pPr>
      <w:r>
        <w:t>The Texas Data Repository does NOT accept content that contains confidential or sensitive information, and requires that contributors remove, replace, or redact such information from datasets prior to upload. Confidential and sensitive information includes</w:t>
      </w:r>
      <w:r>
        <w:t xml:space="preserve"> any identifiable information that would enable re-identification of human subjects (such as social security numbers; credit card numbers; medical record numbers; health plan numbers; biometric identifiers, etc. (See</w:t>
      </w:r>
      <w:r>
        <w:rPr>
          <w:color w:val="1154CC"/>
        </w:rPr>
        <w:t xml:space="preserve"> </w:t>
      </w:r>
      <w:hyperlink r:id="rId10" w:history="1">
        <w:r w:rsidR="00163A50" w:rsidRPr="00EC61E8">
          <w:rPr>
            <w:rStyle w:val="Hyperlink"/>
            <w:u w:color="1154CC"/>
          </w:rPr>
          <w:t>https://texasdigitallibrary.atlassian.net/wiki/spaces/TDRUD/pages/289079299/Terms+of+Use</w:t>
        </w:r>
      </w:hyperlink>
      <w:r w:rsidR="00163A50">
        <w:rPr>
          <w:color w:val="1154CC"/>
          <w:u w:val="single" w:color="1154CC"/>
        </w:rPr>
        <w:t xml:space="preserve"> </w:t>
      </w:r>
      <w:r>
        <w:t>for more</w:t>
      </w:r>
      <w:r>
        <w:rPr>
          <w:spacing w:val="22"/>
        </w:rPr>
        <w:t xml:space="preserve"> </w:t>
      </w:r>
      <w:r>
        <w:t>detail.)</w:t>
      </w:r>
    </w:p>
    <w:p w:rsidR="001504D4" w:rsidRDefault="001504D4">
      <w:pPr>
        <w:pStyle w:val="BodyText"/>
        <w:spacing w:before="1"/>
        <w:ind w:left="0" w:firstLine="0"/>
        <w:rPr>
          <w:sz w:val="24"/>
        </w:rPr>
      </w:pPr>
    </w:p>
    <w:p w:rsidR="001504D4" w:rsidRDefault="00124969">
      <w:pPr>
        <w:pStyle w:val="Heading1"/>
        <w:spacing w:before="1"/>
      </w:pPr>
      <w:r>
        <w:rPr>
          <w:color w:val="434343"/>
          <w:w w:val="110"/>
        </w:rPr>
        <w:t>Get started...</w:t>
      </w:r>
    </w:p>
    <w:p w:rsidR="001504D4" w:rsidRDefault="00124969">
      <w:pPr>
        <w:pStyle w:val="ListParagraph"/>
        <w:numPr>
          <w:ilvl w:val="0"/>
          <w:numId w:val="1"/>
        </w:numPr>
        <w:tabs>
          <w:tab w:val="left" w:pos="830"/>
        </w:tabs>
        <w:spacing w:before="151"/>
      </w:pPr>
      <w:r>
        <w:rPr>
          <w:b/>
        </w:rPr>
        <w:t xml:space="preserve">Log in </w:t>
      </w:r>
      <w:r>
        <w:t>to</w:t>
      </w:r>
      <w:r>
        <w:rPr>
          <w:color w:val="1154CC"/>
        </w:rPr>
        <w:t xml:space="preserve"> </w:t>
      </w:r>
      <w:hyperlink r:id="rId11">
        <w:r>
          <w:rPr>
            <w:color w:val="1154CC"/>
            <w:u w:val="single" w:color="1154CC"/>
          </w:rPr>
          <w:t>http://data.tdl.org</w:t>
        </w:r>
        <w:r>
          <w:rPr>
            <w:color w:val="1154CC"/>
          </w:rPr>
          <w:t xml:space="preserve"> </w:t>
        </w:r>
      </w:hyperlink>
      <w:r>
        <w:t>using your institutional username and</w:t>
      </w:r>
      <w:r>
        <w:rPr>
          <w:spacing w:val="35"/>
        </w:rPr>
        <w:t xml:space="preserve"> </w:t>
      </w:r>
      <w:r>
        <w:t>password.</w:t>
      </w:r>
    </w:p>
    <w:p w:rsidR="001504D4" w:rsidRDefault="00124969">
      <w:pPr>
        <w:pStyle w:val="ListParagraph"/>
        <w:numPr>
          <w:ilvl w:val="0"/>
          <w:numId w:val="1"/>
        </w:numPr>
        <w:tabs>
          <w:tab w:val="left" w:pos="830"/>
        </w:tabs>
        <w:spacing w:before="32"/>
      </w:pPr>
      <w:r>
        <w:t>Go to “</w:t>
      </w:r>
      <w:r>
        <w:rPr>
          <w:b/>
        </w:rPr>
        <w:t>My Data</w:t>
      </w:r>
      <w:r>
        <w:t xml:space="preserve">” to find your institution’s </w:t>
      </w:r>
      <w:proofErr w:type="spellStart"/>
      <w:r>
        <w:t>dataverse</w:t>
      </w:r>
      <w:proofErr w:type="spellEnd"/>
      <w:r>
        <w:rPr>
          <w:spacing w:val="22"/>
        </w:rPr>
        <w:t xml:space="preserve"> </w:t>
      </w:r>
      <w:r>
        <w:t>co</w:t>
      </w:r>
      <w:r>
        <w:t>llection.</w:t>
      </w:r>
    </w:p>
    <w:p w:rsidR="001504D4" w:rsidRDefault="00124969">
      <w:pPr>
        <w:pStyle w:val="ListParagraph"/>
        <w:numPr>
          <w:ilvl w:val="0"/>
          <w:numId w:val="1"/>
        </w:numPr>
        <w:tabs>
          <w:tab w:val="left" w:pos="830"/>
        </w:tabs>
        <w:spacing w:before="31"/>
      </w:pPr>
      <w:r>
        <w:t>Optionally,</w:t>
      </w:r>
      <w:r>
        <w:rPr>
          <w:spacing w:val="5"/>
        </w:rPr>
        <w:t xml:space="preserve"> </w:t>
      </w:r>
      <w:r>
        <w:rPr>
          <w:b/>
        </w:rPr>
        <w:t>create</w:t>
      </w:r>
      <w:r>
        <w:rPr>
          <w:b/>
          <w:spacing w:val="5"/>
        </w:rPr>
        <w:t xml:space="preserve"> </w:t>
      </w:r>
      <w:r>
        <w:rPr>
          <w:b/>
        </w:rPr>
        <w:t>a</w:t>
      </w:r>
      <w:r>
        <w:rPr>
          <w:b/>
          <w:spacing w:val="5"/>
        </w:rPr>
        <w:t xml:space="preserve"> </w:t>
      </w:r>
      <w:r>
        <w:rPr>
          <w:b/>
        </w:rPr>
        <w:t>new</w:t>
      </w:r>
      <w:r>
        <w:rPr>
          <w:b/>
          <w:spacing w:val="5"/>
        </w:rPr>
        <w:t xml:space="preserve"> </w:t>
      </w:r>
      <w:r>
        <w:rPr>
          <w:b/>
        </w:rPr>
        <w:t>“</w:t>
      </w:r>
      <w:proofErr w:type="spellStart"/>
      <w:r>
        <w:rPr>
          <w:b/>
        </w:rPr>
        <w:t>dataverse</w:t>
      </w:r>
      <w:proofErr w:type="spellEnd"/>
      <w:r>
        <w:rPr>
          <w:b/>
        </w:rPr>
        <w:t>”</w:t>
      </w:r>
      <w:r>
        <w:rPr>
          <w:b/>
          <w:spacing w:val="5"/>
        </w:rPr>
        <w:t xml:space="preserve"> </w:t>
      </w:r>
      <w:r>
        <w:t>for</w:t>
      </w:r>
      <w:r>
        <w:rPr>
          <w:spacing w:val="5"/>
        </w:rPr>
        <w:t xml:space="preserve"> </w:t>
      </w:r>
      <w:r>
        <w:t>collecting</w:t>
      </w:r>
      <w:r>
        <w:rPr>
          <w:spacing w:val="5"/>
        </w:rPr>
        <w:t xml:space="preserve"> </w:t>
      </w:r>
      <w:r>
        <w:t>all</w:t>
      </w:r>
      <w:r>
        <w:rPr>
          <w:spacing w:val="5"/>
        </w:rPr>
        <w:t xml:space="preserve"> </w:t>
      </w:r>
      <w:r>
        <w:t>your</w:t>
      </w:r>
      <w:r>
        <w:rPr>
          <w:spacing w:val="5"/>
        </w:rPr>
        <w:t xml:space="preserve"> </w:t>
      </w:r>
      <w:r>
        <w:t>datasets</w:t>
      </w:r>
      <w:r>
        <w:rPr>
          <w:spacing w:val="5"/>
        </w:rPr>
        <w:t xml:space="preserve"> </w:t>
      </w:r>
      <w:r>
        <w:t>in</w:t>
      </w:r>
      <w:r>
        <w:rPr>
          <w:spacing w:val="5"/>
        </w:rPr>
        <w:t xml:space="preserve"> </w:t>
      </w:r>
      <w:r>
        <w:t>a</w:t>
      </w:r>
      <w:r>
        <w:rPr>
          <w:spacing w:val="5"/>
        </w:rPr>
        <w:t xml:space="preserve"> </w:t>
      </w:r>
      <w:r>
        <w:t>single</w:t>
      </w:r>
      <w:r>
        <w:rPr>
          <w:spacing w:val="5"/>
        </w:rPr>
        <w:t xml:space="preserve"> </w:t>
      </w:r>
      <w:r>
        <w:t>location.</w:t>
      </w:r>
    </w:p>
    <w:p w:rsidR="001504D4" w:rsidRDefault="00124969">
      <w:pPr>
        <w:pStyle w:val="ListParagraph"/>
        <w:numPr>
          <w:ilvl w:val="0"/>
          <w:numId w:val="1"/>
        </w:numPr>
        <w:tabs>
          <w:tab w:val="left" w:pos="830"/>
        </w:tabs>
        <w:spacing w:before="31" w:line="268" w:lineRule="auto"/>
        <w:ind w:right="921"/>
      </w:pPr>
      <w:r>
        <w:rPr>
          <w:b/>
        </w:rPr>
        <w:t>Add a dataset</w:t>
      </w:r>
      <w:r>
        <w:t>, which can include multiple files such as raw data files and supplementary materials.</w:t>
      </w:r>
    </w:p>
    <w:p w:rsidR="001504D4" w:rsidRDefault="00124969">
      <w:pPr>
        <w:pStyle w:val="ListParagraph"/>
        <w:numPr>
          <w:ilvl w:val="0"/>
          <w:numId w:val="1"/>
        </w:numPr>
        <w:tabs>
          <w:tab w:val="left" w:pos="830"/>
        </w:tabs>
        <w:spacing w:line="268" w:lineRule="auto"/>
        <w:ind w:right="379"/>
      </w:pPr>
      <w:r>
        <w:t xml:space="preserve">To help others discover and understand the data, </w:t>
      </w:r>
      <w:r>
        <w:rPr>
          <w:b/>
        </w:rPr>
        <w:t xml:space="preserve">provide some information </w:t>
      </w:r>
      <w:r>
        <w:t>(aka “metadata”) about what you’ve uploaded in the forms</w:t>
      </w:r>
      <w:r>
        <w:rPr>
          <w:spacing w:val="15"/>
        </w:rPr>
        <w:t xml:space="preserve"> </w:t>
      </w:r>
      <w:r>
        <w:t>provided.</w:t>
      </w:r>
    </w:p>
    <w:p w:rsidR="001504D4" w:rsidRDefault="00124969">
      <w:pPr>
        <w:pStyle w:val="ListParagraph"/>
        <w:numPr>
          <w:ilvl w:val="0"/>
          <w:numId w:val="1"/>
        </w:numPr>
        <w:tabs>
          <w:tab w:val="left" w:pos="830"/>
        </w:tabs>
        <w:spacing w:line="268" w:lineRule="auto"/>
        <w:ind w:right="380"/>
      </w:pPr>
      <w:r>
        <w:rPr>
          <w:b/>
        </w:rPr>
        <w:t xml:space="preserve">Hit publish! </w:t>
      </w:r>
      <w:r>
        <w:t>Or, if you would like to restrict access to the data, you can share only with a select few.</w:t>
      </w:r>
    </w:p>
    <w:p w:rsidR="001504D4" w:rsidRDefault="001504D4">
      <w:pPr>
        <w:pStyle w:val="BodyText"/>
        <w:spacing w:before="10"/>
        <w:ind w:left="0" w:firstLine="0"/>
        <w:rPr>
          <w:sz w:val="24"/>
        </w:rPr>
      </w:pPr>
    </w:p>
    <w:p w:rsidR="001504D4" w:rsidRDefault="00124969">
      <w:pPr>
        <w:pStyle w:val="Heading1"/>
      </w:pPr>
      <w:r>
        <w:rPr>
          <w:color w:val="434343"/>
          <w:w w:val="105"/>
        </w:rPr>
        <w:t>Get help....</w:t>
      </w:r>
    </w:p>
    <w:p w:rsidR="001504D4" w:rsidRDefault="00124969">
      <w:pPr>
        <w:pStyle w:val="ListParagraph"/>
        <w:numPr>
          <w:ilvl w:val="0"/>
          <w:numId w:val="2"/>
        </w:numPr>
        <w:tabs>
          <w:tab w:val="left" w:pos="829"/>
          <w:tab w:val="left" w:pos="830"/>
        </w:tabs>
        <w:spacing w:before="152"/>
      </w:pPr>
      <w:r>
        <w:t>...from the Texas Digital Library</w:t>
      </w:r>
      <w:r>
        <w:rPr>
          <w:spacing w:val="7"/>
        </w:rPr>
        <w:t xml:space="preserve"> </w:t>
      </w:r>
      <w:r>
        <w:t>Helpdesk.</w:t>
      </w:r>
    </w:p>
    <w:p w:rsidR="001504D4" w:rsidRDefault="00124969">
      <w:pPr>
        <w:pStyle w:val="ListParagraph"/>
        <w:numPr>
          <w:ilvl w:val="1"/>
          <w:numId w:val="2"/>
        </w:numPr>
        <w:tabs>
          <w:tab w:val="left" w:pos="1549"/>
          <w:tab w:val="left" w:pos="1550"/>
        </w:tabs>
        <w:spacing w:before="31"/>
      </w:pPr>
      <w:r>
        <w:t>E</w:t>
      </w:r>
      <w:r>
        <w:t>mail</w:t>
      </w:r>
      <w:r>
        <w:rPr>
          <w:color w:val="1154CC"/>
        </w:rPr>
        <w:t xml:space="preserve"> </w:t>
      </w:r>
      <w:hyperlink r:id="rId12">
        <w:r>
          <w:rPr>
            <w:color w:val="1154CC"/>
            <w:u w:val="single" w:color="1154CC"/>
          </w:rPr>
          <w:t>support@tdl.org</w:t>
        </w:r>
        <w:r>
          <w:rPr>
            <w:color w:val="1154CC"/>
          </w:rPr>
          <w:t xml:space="preserve"> </w:t>
        </w:r>
      </w:hyperlink>
      <w:r>
        <w:t>or go to</w:t>
      </w:r>
      <w:hyperlink r:id="rId13">
        <w:r>
          <w:rPr>
            <w:color w:val="1154CC"/>
            <w:spacing w:val="17"/>
          </w:rPr>
          <w:t xml:space="preserve"> </w:t>
        </w:r>
        <w:r>
          <w:rPr>
            <w:color w:val="1154CC"/>
            <w:u w:val="single" w:color="1154CC"/>
          </w:rPr>
          <w:t>https://tdl.org/support/helpdesk/</w:t>
        </w:r>
      </w:hyperlink>
      <w:r>
        <w:t>.</w:t>
      </w:r>
    </w:p>
    <w:p w:rsidR="001504D4" w:rsidRDefault="00124969">
      <w:pPr>
        <w:pStyle w:val="ListParagraph"/>
        <w:numPr>
          <w:ilvl w:val="1"/>
          <w:numId w:val="2"/>
        </w:numPr>
        <w:tabs>
          <w:tab w:val="left" w:pos="1549"/>
          <w:tab w:val="left" w:pos="1550"/>
        </w:tabs>
        <w:spacing w:before="31" w:line="268" w:lineRule="auto"/>
        <w:ind w:right="409"/>
      </w:pPr>
      <w:r>
        <w:t xml:space="preserve">The TDL hosts and manages the Texas Data Repository platform and can help with any questions or </w:t>
      </w:r>
      <w:r>
        <w:t>technical difficulties you</w:t>
      </w:r>
      <w:r>
        <w:rPr>
          <w:spacing w:val="10"/>
        </w:rPr>
        <w:t xml:space="preserve"> </w:t>
      </w:r>
      <w:r>
        <w:t>encounter.</w:t>
      </w:r>
    </w:p>
    <w:p w:rsidR="001504D4" w:rsidRDefault="00124969">
      <w:pPr>
        <w:pStyle w:val="ListParagraph"/>
        <w:numPr>
          <w:ilvl w:val="0"/>
          <w:numId w:val="2"/>
        </w:numPr>
        <w:tabs>
          <w:tab w:val="left" w:pos="829"/>
          <w:tab w:val="left" w:pos="830"/>
        </w:tabs>
        <w:spacing w:line="267" w:lineRule="exact"/>
      </w:pPr>
      <w:r>
        <w:t>...from your institution’s library</w:t>
      </w:r>
      <w:r>
        <w:rPr>
          <w:spacing w:val="5"/>
        </w:rPr>
        <w:t xml:space="preserve"> </w:t>
      </w:r>
      <w:r>
        <w:t>experts.</w:t>
      </w:r>
    </w:p>
    <w:p w:rsidR="001504D4" w:rsidRDefault="00124969" w:rsidP="00163A50">
      <w:pPr>
        <w:pStyle w:val="ListParagraph"/>
        <w:numPr>
          <w:ilvl w:val="1"/>
          <w:numId w:val="2"/>
        </w:numPr>
        <w:tabs>
          <w:tab w:val="left" w:pos="1549"/>
          <w:tab w:val="left" w:pos="1550"/>
        </w:tabs>
        <w:spacing w:before="32" w:line="268" w:lineRule="auto"/>
        <w:ind w:right="346"/>
      </w:pPr>
      <w:r>
        <w:t>Visit</w:t>
      </w:r>
      <w:r>
        <w:rPr>
          <w:color w:val="1154CC"/>
        </w:rPr>
        <w:t xml:space="preserve"> </w:t>
      </w:r>
      <w:hyperlink r:id="rId14">
        <w:r w:rsidR="00163A50" w:rsidRPr="00163A50">
          <w:rPr>
            <w:color w:val="1154CC"/>
            <w:u w:val="single" w:color="1154CC"/>
          </w:rPr>
          <w:t>https://texasdigitallibrary.atlassian.net/wiki/spaces/TDRUD/pages/287965260/User+Guide</w:t>
        </w:r>
        <w:r>
          <w:rPr>
            <w:color w:val="1154CC"/>
          </w:rPr>
          <w:t xml:space="preserve"> </w:t>
        </w:r>
      </w:hyperlink>
      <w:r>
        <w:t>to identify the local research data expert at your campus library.</w:t>
      </w:r>
    </w:p>
    <w:p w:rsidR="001504D4" w:rsidRDefault="001504D4">
      <w:pPr>
        <w:spacing w:line="268" w:lineRule="auto"/>
        <w:sectPr w:rsidR="001504D4">
          <w:pgSz w:w="12240" w:h="15840"/>
          <w:pgMar w:top="1500" w:right="1220" w:bottom="280" w:left="1180" w:header="720" w:footer="720" w:gutter="0"/>
          <w:cols w:space="720"/>
        </w:sectPr>
      </w:pPr>
    </w:p>
    <w:p w:rsidR="001504D4" w:rsidRDefault="00124969">
      <w:pPr>
        <w:pStyle w:val="ListParagraph"/>
        <w:numPr>
          <w:ilvl w:val="1"/>
          <w:numId w:val="2"/>
        </w:numPr>
        <w:tabs>
          <w:tab w:val="left" w:pos="1549"/>
          <w:tab w:val="left" w:pos="1550"/>
        </w:tabs>
        <w:spacing w:before="70" w:line="268" w:lineRule="auto"/>
        <w:ind w:right="270"/>
      </w:pPr>
      <w:r>
        <w:lastRenderedPageBreak/>
        <w:t>Your local instituti</w:t>
      </w:r>
      <w:r>
        <w:t>on’s library sponsors and supports the Texas Data Repository. Experts there</w:t>
      </w:r>
      <w:r>
        <w:rPr>
          <w:spacing w:val="10"/>
        </w:rPr>
        <w:t xml:space="preserve"> </w:t>
      </w:r>
      <w:r>
        <w:t>can</w:t>
      </w:r>
      <w:r>
        <w:rPr>
          <w:spacing w:val="10"/>
        </w:rPr>
        <w:t xml:space="preserve"> </w:t>
      </w:r>
      <w:r>
        <w:t>provide</w:t>
      </w:r>
      <w:r>
        <w:rPr>
          <w:spacing w:val="10"/>
        </w:rPr>
        <w:t xml:space="preserve"> </w:t>
      </w:r>
      <w:r>
        <w:t>support</w:t>
      </w:r>
      <w:r>
        <w:rPr>
          <w:spacing w:val="10"/>
        </w:rPr>
        <w:t xml:space="preserve"> </w:t>
      </w:r>
      <w:r>
        <w:t>in</w:t>
      </w:r>
      <w:r>
        <w:rPr>
          <w:spacing w:val="10"/>
        </w:rPr>
        <w:t xml:space="preserve"> </w:t>
      </w:r>
      <w:r>
        <w:t>the</w:t>
      </w:r>
      <w:r>
        <w:rPr>
          <w:spacing w:val="10"/>
        </w:rPr>
        <w:t xml:space="preserve"> </w:t>
      </w:r>
      <w:r>
        <w:t>form</w:t>
      </w:r>
      <w:r>
        <w:rPr>
          <w:spacing w:val="10"/>
        </w:rPr>
        <w:t xml:space="preserve"> </w:t>
      </w:r>
      <w:r>
        <w:t>of</w:t>
      </w:r>
      <w:r>
        <w:rPr>
          <w:spacing w:val="10"/>
        </w:rPr>
        <w:t xml:space="preserve"> </w:t>
      </w:r>
      <w:r>
        <w:t>consultation</w:t>
      </w:r>
      <w:r>
        <w:rPr>
          <w:spacing w:val="10"/>
        </w:rPr>
        <w:t xml:space="preserve"> </w:t>
      </w:r>
      <w:r>
        <w:t>and</w:t>
      </w:r>
      <w:r>
        <w:rPr>
          <w:spacing w:val="10"/>
        </w:rPr>
        <w:t xml:space="preserve"> </w:t>
      </w:r>
      <w:r>
        <w:t>active</w:t>
      </w:r>
      <w:r>
        <w:rPr>
          <w:spacing w:val="10"/>
        </w:rPr>
        <w:t xml:space="preserve"> </w:t>
      </w:r>
      <w:r>
        <w:t>curation</w:t>
      </w:r>
      <w:r>
        <w:rPr>
          <w:spacing w:val="10"/>
        </w:rPr>
        <w:t xml:space="preserve"> </w:t>
      </w:r>
      <w:r>
        <w:t>of</w:t>
      </w:r>
      <w:r>
        <w:rPr>
          <w:spacing w:val="10"/>
        </w:rPr>
        <w:t xml:space="preserve"> </w:t>
      </w:r>
      <w:r>
        <w:t>your</w:t>
      </w:r>
      <w:r>
        <w:rPr>
          <w:spacing w:val="10"/>
        </w:rPr>
        <w:t xml:space="preserve"> </w:t>
      </w:r>
      <w:r>
        <w:t>data.</w:t>
      </w:r>
    </w:p>
    <w:p w:rsidR="001504D4" w:rsidRDefault="00124969">
      <w:pPr>
        <w:pStyle w:val="ListParagraph"/>
        <w:numPr>
          <w:ilvl w:val="0"/>
          <w:numId w:val="2"/>
        </w:numPr>
        <w:tabs>
          <w:tab w:val="left" w:pos="829"/>
          <w:tab w:val="left" w:pos="830"/>
        </w:tabs>
        <w:spacing w:line="267" w:lineRule="exact"/>
      </w:pPr>
      <w:r>
        <w:t>...from the Texas Data Repository User</w:t>
      </w:r>
      <w:r>
        <w:rPr>
          <w:spacing w:val="10"/>
        </w:rPr>
        <w:t xml:space="preserve"> </w:t>
      </w:r>
      <w:r>
        <w:t>Guides</w:t>
      </w:r>
    </w:p>
    <w:p w:rsidR="001504D4" w:rsidRDefault="00124969" w:rsidP="00163A50">
      <w:pPr>
        <w:pStyle w:val="ListParagraph"/>
        <w:numPr>
          <w:ilvl w:val="1"/>
          <w:numId w:val="2"/>
        </w:numPr>
        <w:tabs>
          <w:tab w:val="left" w:pos="1549"/>
          <w:tab w:val="left" w:pos="1550"/>
        </w:tabs>
        <w:spacing w:before="32" w:line="268" w:lineRule="auto"/>
        <w:ind w:right="213"/>
      </w:pPr>
      <w:r>
        <w:t>Visit</w:t>
      </w:r>
      <w:r>
        <w:rPr>
          <w:color w:val="1154CC"/>
        </w:rPr>
        <w:t xml:space="preserve"> </w:t>
      </w:r>
      <w:r w:rsidR="00163A50" w:rsidRPr="00163A50">
        <w:rPr>
          <w:color w:val="1154CC"/>
          <w:u w:val="single" w:color="1154CC"/>
        </w:rPr>
        <w:t>https://texasdigitallibrary.atlassian.net/wiki/spaces/TDRUD/overview</w:t>
      </w:r>
      <w:bookmarkStart w:id="0" w:name="_GoBack"/>
      <w:bookmarkEnd w:id="0"/>
      <w:r>
        <w:rPr>
          <w:color w:val="1154CC"/>
        </w:rPr>
        <w:t xml:space="preserve"> </w:t>
      </w:r>
      <w:r>
        <w:t>for more documentation about the Texas Data Repository.</w:t>
      </w:r>
    </w:p>
    <w:sectPr w:rsidR="001504D4">
      <w:pgSz w:w="12240" w:h="15840"/>
      <w:pgMar w:top="1160" w:right="1220" w:bottom="280" w:left="11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5E145F"/>
    <w:multiLevelType w:val="hybridMultilevel"/>
    <w:tmpl w:val="8D325220"/>
    <w:lvl w:ilvl="0" w:tplc="26247AC6">
      <w:start w:val="1"/>
      <w:numFmt w:val="decimal"/>
      <w:lvlText w:val="%1."/>
      <w:lvlJc w:val="left"/>
      <w:pPr>
        <w:ind w:left="830" w:hanging="360"/>
        <w:jc w:val="left"/>
      </w:pPr>
      <w:rPr>
        <w:rFonts w:hint="default"/>
        <w:w w:val="102"/>
      </w:rPr>
    </w:lvl>
    <w:lvl w:ilvl="1" w:tplc="8C1EC5EA">
      <w:numFmt w:val="bullet"/>
      <w:lvlText w:val="•"/>
      <w:lvlJc w:val="left"/>
      <w:pPr>
        <w:ind w:left="1740" w:hanging="360"/>
      </w:pPr>
      <w:rPr>
        <w:rFonts w:hint="default"/>
      </w:rPr>
    </w:lvl>
    <w:lvl w:ilvl="2" w:tplc="475E4C78">
      <w:numFmt w:val="bullet"/>
      <w:lvlText w:val="•"/>
      <w:lvlJc w:val="left"/>
      <w:pPr>
        <w:ind w:left="2640" w:hanging="360"/>
      </w:pPr>
      <w:rPr>
        <w:rFonts w:hint="default"/>
      </w:rPr>
    </w:lvl>
    <w:lvl w:ilvl="3" w:tplc="1214C69C">
      <w:numFmt w:val="bullet"/>
      <w:lvlText w:val="•"/>
      <w:lvlJc w:val="left"/>
      <w:pPr>
        <w:ind w:left="3540" w:hanging="360"/>
      </w:pPr>
      <w:rPr>
        <w:rFonts w:hint="default"/>
      </w:rPr>
    </w:lvl>
    <w:lvl w:ilvl="4" w:tplc="CCB84496">
      <w:numFmt w:val="bullet"/>
      <w:lvlText w:val="•"/>
      <w:lvlJc w:val="left"/>
      <w:pPr>
        <w:ind w:left="4440" w:hanging="360"/>
      </w:pPr>
      <w:rPr>
        <w:rFonts w:hint="default"/>
      </w:rPr>
    </w:lvl>
    <w:lvl w:ilvl="5" w:tplc="961C2894">
      <w:numFmt w:val="bullet"/>
      <w:lvlText w:val="•"/>
      <w:lvlJc w:val="left"/>
      <w:pPr>
        <w:ind w:left="5340" w:hanging="360"/>
      </w:pPr>
      <w:rPr>
        <w:rFonts w:hint="default"/>
      </w:rPr>
    </w:lvl>
    <w:lvl w:ilvl="6" w:tplc="09A2CF10">
      <w:numFmt w:val="bullet"/>
      <w:lvlText w:val="•"/>
      <w:lvlJc w:val="left"/>
      <w:pPr>
        <w:ind w:left="6240" w:hanging="360"/>
      </w:pPr>
      <w:rPr>
        <w:rFonts w:hint="default"/>
      </w:rPr>
    </w:lvl>
    <w:lvl w:ilvl="7" w:tplc="4D8C7A0C">
      <w:numFmt w:val="bullet"/>
      <w:lvlText w:val="•"/>
      <w:lvlJc w:val="left"/>
      <w:pPr>
        <w:ind w:left="7140" w:hanging="360"/>
      </w:pPr>
      <w:rPr>
        <w:rFonts w:hint="default"/>
      </w:rPr>
    </w:lvl>
    <w:lvl w:ilvl="8" w:tplc="B68240CE">
      <w:numFmt w:val="bullet"/>
      <w:lvlText w:val="•"/>
      <w:lvlJc w:val="left"/>
      <w:pPr>
        <w:ind w:left="8040" w:hanging="360"/>
      </w:pPr>
      <w:rPr>
        <w:rFonts w:hint="default"/>
      </w:rPr>
    </w:lvl>
  </w:abstractNum>
  <w:abstractNum w:abstractNumId="1" w15:restartNumberingAfterBreak="0">
    <w:nsid w:val="434853F9"/>
    <w:multiLevelType w:val="hybridMultilevel"/>
    <w:tmpl w:val="57D02424"/>
    <w:lvl w:ilvl="0" w:tplc="F662A7F2">
      <w:numFmt w:val="bullet"/>
      <w:lvlText w:val="●"/>
      <w:lvlJc w:val="left"/>
      <w:pPr>
        <w:ind w:left="830" w:hanging="360"/>
      </w:pPr>
      <w:rPr>
        <w:rFonts w:ascii="Arial" w:eastAsia="Arial" w:hAnsi="Arial" w:cs="Arial" w:hint="default"/>
        <w:w w:val="100"/>
        <w:sz w:val="22"/>
        <w:szCs w:val="22"/>
      </w:rPr>
    </w:lvl>
    <w:lvl w:ilvl="1" w:tplc="729C56D2">
      <w:numFmt w:val="bullet"/>
      <w:lvlText w:val="○"/>
      <w:lvlJc w:val="left"/>
      <w:pPr>
        <w:ind w:left="1550" w:hanging="360"/>
      </w:pPr>
      <w:rPr>
        <w:rFonts w:ascii="Arial" w:eastAsia="Arial" w:hAnsi="Arial" w:cs="Arial" w:hint="default"/>
        <w:w w:val="100"/>
        <w:sz w:val="22"/>
        <w:szCs w:val="22"/>
      </w:rPr>
    </w:lvl>
    <w:lvl w:ilvl="2" w:tplc="4022EDB2">
      <w:numFmt w:val="bullet"/>
      <w:lvlText w:val="•"/>
      <w:lvlJc w:val="left"/>
      <w:pPr>
        <w:ind w:left="2480" w:hanging="360"/>
      </w:pPr>
      <w:rPr>
        <w:rFonts w:hint="default"/>
      </w:rPr>
    </w:lvl>
    <w:lvl w:ilvl="3" w:tplc="5DB0B942">
      <w:numFmt w:val="bullet"/>
      <w:lvlText w:val="•"/>
      <w:lvlJc w:val="left"/>
      <w:pPr>
        <w:ind w:left="3400" w:hanging="360"/>
      </w:pPr>
      <w:rPr>
        <w:rFonts w:hint="default"/>
      </w:rPr>
    </w:lvl>
    <w:lvl w:ilvl="4" w:tplc="BEF2E3EC">
      <w:numFmt w:val="bullet"/>
      <w:lvlText w:val="•"/>
      <w:lvlJc w:val="left"/>
      <w:pPr>
        <w:ind w:left="4320" w:hanging="360"/>
      </w:pPr>
      <w:rPr>
        <w:rFonts w:hint="default"/>
      </w:rPr>
    </w:lvl>
    <w:lvl w:ilvl="5" w:tplc="7B1A08A2">
      <w:numFmt w:val="bullet"/>
      <w:lvlText w:val="•"/>
      <w:lvlJc w:val="left"/>
      <w:pPr>
        <w:ind w:left="5240" w:hanging="360"/>
      </w:pPr>
      <w:rPr>
        <w:rFonts w:hint="default"/>
      </w:rPr>
    </w:lvl>
    <w:lvl w:ilvl="6" w:tplc="67E89076">
      <w:numFmt w:val="bullet"/>
      <w:lvlText w:val="•"/>
      <w:lvlJc w:val="left"/>
      <w:pPr>
        <w:ind w:left="6160" w:hanging="360"/>
      </w:pPr>
      <w:rPr>
        <w:rFonts w:hint="default"/>
      </w:rPr>
    </w:lvl>
    <w:lvl w:ilvl="7" w:tplc="9BF481C0">
      <w:numFmt w:val="bullet"/>
      <w:lvlText w:val="•"/>
      <w:lvlJc w:val="left"/>
      <w:pPr>
        <w:ind w:left="7080" w:hanging="360"/>
      </w:pPr>
      <w:rPr>
        <w:rFonts w:hint="default"/>
      </w:rPr>
    </w:lvl>
    <w:lvl w:ilvl="8" w:tplc="24A2DF6A">
      <w:numFmt w:val="bullet"/>
      <w:lvlText w:val="•"/>
      <w:lvlJc w:val="left"/>
      <w:pPr>
        <w:ind w:left="8000" w:hanging="360"/>
      </w:pPr>
      <w:rPr>
        <w:rFonts w:hint="default"/>
      </w:rPr>
    </w:lvl>
  </w:abstractNum>
  <w:abstractNum w:abstractNumId="2" w15:restartNumberingAfterBreak="0">
    <w:nsid w:val="53633A0B"/>
    <w:multiLevelType w:val="hybridMultilevel"/>
    <w:tmpl w:val="CAC8DECC"/>
    <w:lvl w:ilvl="0" w:tplc="C150954C">
      <w:start w:val="1"/>
      <w:numFmt w:val="decimal"/>
      <w:lvlText w:val="%1."/>
      <w:lvlJc w:val="left"/>
      <w:pPr>
        <w:ind w:left="830" w:hanging="360"/>
        <w:jc w:val="left"/>
      </w:pPr>
      <w:rPr>
        <w:rFonts w:ascii="Calibri" w:eastAsia="Calibri" w:hAnsi="Calibri" w:cs="Calibri" w:hint="default"/>
        <w:w w:val="102"/>
        <w:sz w:val="22"/>
        <w:szCs w:val="22"/>
      </w:rPr>
    </w:lvl>
    <w:lvl w:ilvl="1" w:tplc="FF6C7A38">
      <w:numFmt w:val="bullet"/>
      <w:lvlText w:val="•"/>
      <w:lvlJc w:val="left"/>
      <w:pPr>
        <w:ind w:left="1740" w:hanging="360"/>
      </w:pPr>
      <w:rPr>
        <w:rFonts w:hint="default"/>
      </w:rPr>
    </w:lvl>
    <w:lvl w:ilvl="2" w:tplc="4FF4C998">
      <w:numFmt w:val="bullet"/>
      <w:lvlText w:val="•"/>
      <w:lvlJc w:val="left"/>
      <w:pPr>
        <w:ind w:left="2640" w:hanging="360"/>
      </w:pPr>
      <w:rPr>
        <w:rFonts w:hint="default"/>
      </w:rPr>
    </w:lvl>
    <w:lvl w:ilvl="3" w:tplc="40C89018">
      <w:numFmt w:val="bullet"/>
      <w:lvlText w:val="•"/>
      <w:lvlJc w:val="left"/>
      <w:pPr>
        <w:ind w:left="3540" w:hanging="360"/>
      </w:pPr>
      <w:rPr>
        <w:rFonts w:hint="default"/>
      </w:rPr>
    </w:lvl>
    <w:lvl w:ilvl="4" w:tplc="810ADC18">
      <w:numFmt w:val="bullet"/>
      <w:lvlText w:val="•"/>
      <w:lvlJc w:val="left"/>
      <w:pPr>
        <w:ind w:left="4440" w:hanging="360"/>
      </w:pPr>
      <w:rPr>
        <w:rFonts w:hint="default"/>
      </w:rPr>
    </w:lvl>
    <w:lvl w:ilvl="5" w:tplc="1AAC93D6">
      <w:numFmt w:val="bullet"/>
      <w:lvlText w:val="•"/>
      <w:lvlJc w:val="left"/>
      <w:pPr>
        <w:ind w:left="5340" w:hanging="360"/>
      </w:pPr>
      <w:rPr>
        <w:rFonts w:hint="default"/>
      </w:rPr>
    </w:lvl>
    <w:lvl w:ilvl="6" w:tplc="EB56E810">
      <w:numFmt w:val="bullet"/>
      <w:lvlText w:val="•"/>
      <w:lvlJc w:val="left"/>
      <w:pPr>
        <w:ind w:left="6240" w:hanging="360"/>
      </w:pPr>
      <w:rPr>
        <w:rFonts w:hint="default"/>
      </w:rPr>
    </w:lvl>
    <w:lvl w:ilvl="7" w:tplc="37C26978">
      <w:numFmt w:val="bullet"/>
      <w:lvlText w:val="•"/>
      <w:lvlJc w:val="left"/>
      <w:pPr>
        <w:ind w:left="7140" w:hanging="360"/>
      </w:pPr>
      <w:rPr>
        <w:rFonts w:hint="default"/>
      </w:rPr>
    </w:lvl>
    <w:lvl w:ilvl="8" w:tplc="C07ABD74">
      <w:numFmt w:val="bullet"/>
      <w:lvlText w:val="•"/>
      <w:lvlJc w:val="left"/>
      <w:pPr>
        <w:ind w:left="8040"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4D4"/>
    <w:rsid w:val="00124969"/>
    <w:rsid w:val="001504D4"/>
    <w:rsid w:val="00163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6941E"/>
  <w15:docId w15:val="{BB9F0074-2524-4ABA-8724-1C94DAA1A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10"/>
      <w:outlineLvl w:val="0"/>
    </w:pPr>
    <w:rPr>
      <w:rFonts w:ascii="Arial Narrow" w:eastAsia="Arial Narrow" w:hAnsi="Arial Narrow" w:cs="Arial Narrow"/>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0" w:hanging="360"/>
    </w:pPr>
  </w:style>
  <w:style w:type="paragraph" w:styleId="ListParagraph">
    <w:name w:val="List Paragraph"/>
    <w:basedOn w:val="Normal"/>
    <w:uiPriority w:val="1"/>
    <w:qFormat/>
    <w:pPr>
      <w:ind w:left="83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63A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tdl.org/members/" TargetMode="External"/><Relationship Id="rId13" Type="http://schemas.openxmlformats.org/officeDocument/2006/relationships/hyperlink" Target="https://tdl.org/support/helpdesk/" TargetMode="External"/><Relationship Id="rId3" Type="http://schemas.openxmlformats.org/officeDocument/2006/relationships/settings" Target="settings.xml"/><Relationship Id="rId7" Type="http://schemas.openxmlformats.org/officeDocument/2006/relationships/hyperlink" Target="http://www.tdl.org/" TargetMode="External"/><Relationship Id="rId12" Type="http://schemas.openxmlformats.org/officeDocument/2006/relationships/hyperlink" Target="mailto:support@tdl.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dataverse.org/" TargetMode="External"/><Relationship Id="rId11" Type="http://schemas.openxmlformats.org/officeDocument/2006/relationships/hyperlink" Target="https://data.tdl.org/" TargetMode="External"/><Relationship Id="rId5" Type="http://schemas.openxmlformats.org/officeDocument/2006/relationships/hyperlink" Target="http://data.tdl.org/" TargetMode="External"/><Relationship Id="rId15" Type="http://schemas.openxmlformats.org/officeDocument/2006/relationships/fontTable" Target="fontTable.xml"/><Relationship Id="rId10" Type="http://schemas.openxmlformats.org/officeDocument/2006/relationships/hyperlink" Target="https://texasdigitallibrary.atlassian.net/wiki/spaces/TDRUD/pages/289079299/Terms+of+Use" TargetMode="External"/><Relationship Id="rId4" Type="http://schemas.openxmlformats.org/officeDocument/2006/relationships/webSettings" Target="webSettings.xml"/><Relationship Id="rId9" Type="http://schemas.openxmlformats.org/officeDocument/2006/relationships/hyperlink" Target="https://creativecommons.org/share-your-work/public-domain/cc0/" TargetMode="External"/><Relationship Id="rId14" Type="http://schemas.openxmlformats.org/officeDocument/2006/relationships/hyperlink" Target="http://data.tdl.org/hel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774EFDCA</Template>
  <TotalTime>1</TotalTime>
  <Pages>3</Pages>
  <Words>940</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Texas at Austin</Company>
  <LinksUpToDate>false</LinksUpToDate>
  <CharactersWithSpaces>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Holland, Caleb B</dc:creator>
  <cp:lastModifiedBy>Holland, Caleb B</cp:lastModifiedBy>
  <cp:revision>2</cp:revision>
  <dcterms:created xsi:type="dcterms:W3CDTF">2018-11-15T20:45:00Z</dcterms:created>
  <dcterms:modified xsi:type="dcterms:W3CDTF">2018-11-15T20:45:00Z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2016-11-02T00:00:00Z</vt:filetime>
  </property>
  <property fmtid="{D5CDD505-2E9C-101B-9397-08002B2CF9AE}" pid="3" name="LastSaved">
    <vt:filetime>2018-08-21T00:00:00Z</vt:filetime>
  </property>
</Properties>
</file>