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2018-05-15 Assessment Working Group Agenda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Members in attendance</w:t>
      </w:r>
      <w:r w:rsidDel="00000000" w:rsidR="00000000" w:rsidRPr="00000000">
        <w:rPr>
          <w:rtl w:val="0"/>
        </w:rPr>
        <w:t xml:space="preserve">:  </w:t>
      </w:r>
      <w:r w:rsidDel="00000000" w:rsidR="00000000" w:rsidRPr="00000000">
        <w:rPr>
          <w:rtl w:val="0"/>
        </w:rPr>
        <w:t xml:space="preserve">Christina Chan-Park</w:t>
      </w:r>
      <w:r w:rsidDel="00000000" w:rsidR="00000000" w:rsidRPr="00000000">
        <w:rPr>
          <w:rtl w:val="0"/>
        </w:rPr>
        <w:t xml:space="preserve">, Anna Dabrowski, Nerissa Lindsey, Laura Waugh, Laura McElfresh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Apologies: Courtney (overlapping meetings, but has updated notes/agenda where necessary)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Working Group Tasks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Review survey responses and send to liaisons who haven’t responded yet.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Missing: Laura McElfresh, Peace Ossom-Williamson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DONE!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Ask Courtney to send meeting invite for June 11 at 10:00.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DONE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Tasks before meeting: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Each identify at least one potential survey instrument.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Anna to “assign” publications to group members with instructions and soft deadline of next meeting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 about what we need to do for poster.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Draft an assessment tool for researchers.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if survey instruments exist, either within Dataverse community or elsewhere and compile.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Develop instrument based on our findings.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