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VUG Steering Committee Meeting -- February 20, 2018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Stephanie Larrison, Billie Peterson-Lugo, Chris Starcher, David Reynolds, and Kristi Park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Discussion/decision about beta testing Vireo 4.0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Deploying the latest code at TDL either late today or early tomorrow morning</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Should be tested at TDL by several people before inviting others to test</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Also get on the TAMU demo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David can test tomorrow afternoon after 1:00 tomorrow afternoon, and will set up a JHU Campus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Billie can test tomorrow morning and will set up a Baylor Campus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Kristi can test early tomorrow morning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Stephanie can help with setting up organizations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Create a Doctoral workflow within the campus; a second workflow would be established by one of the testers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If you “Add File” before doing “Add Comment” the system will/may crash.</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William has been doing lots of work to resolve the crashing issue and feels he identified issues that caused the crashing problem; the slowness issues appear to be improved</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Comments from Chris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William’s perspective for moving forward into beta; he thinks it will be a better beta after he’s completed the sprint</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He plans to have a lot of the issues in the bugs column done and possibly some of the backlog</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If we do testing and it seems stable, could test knowing there are still bugs; if everything that had to be corrected is in the fixed/done column, then we could go ahead now</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Could prioritize the remaining bugs to be fixed</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Could wait until all the bugs are corrected, but the sprint will continue this week and next week; so if we wait, we’ll lose the window for beta testing</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William is going through the items in the next column and Stephanie could look at it and prioritize items for him to work on</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Best to pound the A&amp;M site because that’s where William can see the problems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What's the rationale for testing at TDL instead of testing it at TAMU? It behaves differently when in different environments. What the testers care about is whether it does everything they need it to do. Seeing how it works in different environments could be separate testing. As long as James is okay with it, there are more reasons to do it at this stage on the A&amp;M server than at TDL; at a later stage, it’s more important to test it in the TDL environment. The most important thing is the ability to respond to problems as soon as they occur and the amount of information that can be seen by William is the most important criteria for where it is tested right now. There’s enough development that needs to be done, that for the developers to see what needs to be done and to gather feedback on changes that have been made and take the “temperature” from the user community regarding the changes. From the PR perspective for TDL, that’s not the main issue right now. As long as A&amp;M is willing to host the testing site; need to ask to make sure they don’t have a problem with this proposal.would beta testing at TAMU interfere with the current sprint? </w:t>
      </w:r>
      <w:r w:rsidDel="00000000" w:rsidR="00000000" w:rsidRPr="00000000">
        <w:rPr>
          <w:b w:val="1"/>
          <w:color w:val="ff0000"/>
          <w:rtl w:val="0"/>
        </w:rPr>
        <w:t xml:space="preserve">Action Item</w:t>
      </w:r>
      <w:r w:rsidDel="00000000" w:rsidR="00000000" w:rsidRPr="00000000">
        <w:rPr>
          <w:rtl w:val="0"/>
        </w:rPr>
        <w:t xml:space="preserve">: Kristi will give William and/or James a call after our meeting to see what they think. Need guidance from TAMU as to what would be most useful for them regarding the location of the testing. If TAMU is willing, Stephanie thinks we should push through with the beta testing</w:t>
      </w:r>
    </w:p>
    <w:p w:rsidR="00000000" w:rsidDel="00000000" w:rsidP="00000000" w:rsidRDefault="00000000" w:rsidRPr="00000000" w14:paraId="0000001A">
      <w:pPr>
        <w:numPr>
          <w:ilvl w:val="0"/>
          <w:numId w:val="1"/>
        </w:numPr>
        <w:ind w:left="720" w:hanging="360"/>
        <w:rPr>
          <w:u w:val="none"/>
        </w:rPr>
      </w:pPr>
      <w:r w:rsidDel="00000000" w:rsidR="00000000" w:rsidRPr="00000000">
        <w:rPr>
          <w:b w:val="1"/>
          <w:color w:val="ff0000"/>
          <w:rtl w:val="0"/>
        </w:rPr>
        <w:t xml:space="preserve">Action Item</w:t>
      </w:r>
      <w:r w:rsidDel="00000000" w:rsidR="00000000" w:rsidRPr="00000000">
        <w:rPr>
          <w:rtl w:val="0"/>
        </w:rPr>
        <w:t xml:space="preserve">: Kristi will ask Nick to deploy the latest version at TDL; at the recommendation of William and James, they have increased the size of the machine to try and give it some more power;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William did an update about an hour ago at TAMU; would need them to “freeze” it (?) unless it crashes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Should test e-mail functions; there is an issue that some of the templates are not sending e-mail; only the automated e-mails aren’t going out; they are not currently activated and if they are activated, it might cause problems?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Everyone work in the system this afternoon or tomorrow morning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